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第二十三届中国国际农产品交易会苏州展区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展台设计搭建及农业招商活动项目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bookmarkStart w:id="1" w:name="_GoBack"/>
      <w:bookmarkEnd w:id="1"/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竞争性磋商公告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充分发挥平台作用，抢抓国家级农产品交易展示机遇，更好宣传推介苏州优质农产品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和农业品牌。我局拟组织</w:t>
      </w:r>
      <w:r>
        <w:rPr>
          <w:rFonts w:ascii="Times New Roman" w:hAnsi="Times New Roman" w:eastAsia="仿宋_GB2312"/>
          <w:sz w:val="32"/>
          <w:szCs w:val="32"/>
          <w:lang w:val="en"/>
        </w:rPr>
        <w:t>涉农企业组团参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加第二十三届中国国际农产品交易会（以下简称农交会）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" w:eastAsia="zh-CN"/>
        </w:rPr>
        <w:t>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并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开展农业招商推介活动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拟邀请符合要求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并有意向的优质服务机构参加此次活动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服务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竞争性磋商。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一、服务商要求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bookmarkStart w:id="0" w:name="_Hlk139882701"/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1</w:t>
      </w:r>
      <w:bookmarkEnd w:id="0"/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具有独立承担民事责任的能力；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具有良好的商业信誉和健全的财务会计制度；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具有履行合同所必需的能力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、人员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依法缴纳税收和社会保障资金记录良好；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参加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本次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采购前三年内在经营活动中无违法、严重失信和安全事故记录；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参加本采购前三年内有类似搭建、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招商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活动策划等服务案例。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sz w:val="32"/>
          <w:szCs w:val="32"/>
          <w:lang w:val="en-US" w:eastAsia="zh-CN"/>
        </w:rPr>
        <w:t>二、采购内容与服务要求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本项目包含两大板块：苏州展区展台设计搭建服务、苏州农业招商推介活动全程会务服务，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本次系列活动最高总报价不得超过人民币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0000.00元（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贰拾伍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万元整），报价超过最高限价按否决响应处理。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报价为总价包干，包含完成全部服务所产生的设计、人工、物料、运输、装卸、仓储、保险、税金等全部费用。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（一）苏州展区展台设计搭建服务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展览面积1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0㎡特装展位，展会会期2026年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11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13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日‑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16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1.整体采用开放式通透展台设计，避免封闭隔断。集中展示苏州现代农业发展成效、农业科技成果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、特色农产品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及苏州农业区域品牌。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2.设计风格融合姑苏文化底蕴，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体现“时味苏州”区域公用品牌元素，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互动性强，以实物展品为主，配套模型、图文展板，运用声光电现代展陈手段；合理控制搭建高度，展区内部布局科学。配置主LED大屏，各展示区块按需配置视频播放设备；规范使用发光立体字、灯箱等展陈构件，地面采用阻燃地台或阻燃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展览地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3.展区配置充足商务洽谈桌椅，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预留足够灵活利用区域，满足洽谈区布置的需要，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效果图与实际搭建落地效果基本保持一致；施工布展不得损坏场馆设施，不得挤占消防通道、影响消防设施使用；负责现场搭建、展期驻场运维保障、展会结束拆除清运复原。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楷体" w:hAnsi="楷体" w:eastAsia="楷体" w:cs="楷体"/>
          <w:sz w:val="32"/>
          <w:szCs w:val="32"/>
          <w:lang w:val="en-US" w:eastAsia="zh-CN"/>
        </w:rPr>
      </w:pPr>
      <w:r>
        <w:rPr>
          <w:rFonts w:hint="default" w:ascii="楷体" w:hAnsi="楷体" w:eastAsia="楷体" w:cs="楷体"/>
          <w:sz w:val="32"/>
          <w:szCs w:val="32"/>
          <w:lang w:val="en-US" w:eastAsia="zh-CN"/>
        </w:rPr>
        <w:t>（二）苏州农业招商推介活动全程会务服务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在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杭州国际博览中心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开展农业招商推介系列会务保障工作。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.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负责代表团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实地参观考察车辆租赁、现场秩序维护、简餐饮水保障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为全体参与人员购买人身财产意外伤害保险，落实现场安全保障工作。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.配合完成客商对接、企业参展现场保障，做好参展企业、工作人员现场服务管理，保障开幕式巡馆、专场推介、分线路考察等全流程活动有序实施。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color w:val="auto"/>
          <w:sz w:val="32"/>
          <w:szCs w:val="32"/>
          <w:lang w:val="en-US" w:eastAsia="zh-CN"/>
        </w:rPr>
        <w:t>三、报名及响应文件递交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1.获取磋商文件时间：2026年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日—2026年10月1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日（法定节假日除外）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2.响应文件递交截止时间：2026年10月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日17:00（北京时间，逾期不予接收）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3.递交地点：苏州市东吴北路团结桥巷2号，苏州市农业农村局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邮编：215128。材料接收人：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张玉枝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，采购咨询联系电话：65250023，局机关纪委联系电话：65613871。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4.递交方式：密封邮寄或现场送达，响应文件一式五份，装订成册，密封包装，封口处加盖单位公章，密封袋封面标注响应单位全称。所有文件每页须加盖单位公章。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楷体" w:hAnsi="楷体" w:eastAsia="楷体" w:cs="楷体"/>
          <w:sz w:val="32"/>
          <w:szCs w:val="32"/>
          <w:lang w:val="en-US" w:eastAsia="zh-CN"/>
        </w:rPr>
      </w:pPr>
      <w:r>
        <w:rPr>
          <w:rFonts w:hint="default" w:ascii="楷体" w:hAnsi="楷体" w:eastAsia="楷体" w:cs="楷体"/>
          <w:sz w:val="32"/>
          <w:szCs w:val="32"/>
          <w:lang w:val="en-US" w:eastAsia="zh-CN"/>
        </w:rPr>
        <w:t>（一）响应文件组成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1.服务商资质材料（营业执照等复印件）；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2.机构情况简介；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3.服务承诺书；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4.响应报价表；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5.法人有效身份证明复印件；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6.完整项目实施方案：含展台总平面图、效果图、设计说明、施工安全保障方案；招商活动完整执行方案、安全应急预案、设备材料清单、驻场保障方案；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7.近三年3个及以上同类展会搭建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或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招商活动业绩证明（完整合同复印件）；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8.近三年经营活动无重大违法、失信、安全事故记录承诺书；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9.活动安全承诺书；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10.其他可证明服务商综合实力的佐证材料。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sz w:val="32"/>
          <w:szCs w:val="32"/>
          <w:lang w:val="en-US" w:eastAsia="zh-CN"/>
        </w:rPr>
        <w:t>四、评审程序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我局组织专家开展综合评分法评审，在最大限度满足采购文件实质性要求前提下，按服务商报价、单位情况、服务方案、实施案例、服务能力五项各占20%权重开展综合评审，综合得分最高的供应商确定为本项目成交供应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出现以下情形予以否决响应或终止项目采购：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1.响应报价超过预算最高限价；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2.经评审，实质性响应采购文件的响应单位不足三家；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3.响应文件不满足采购文件实质性要求。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sz w:val="32"/>
          <w:szCs w:val="32"/>
          <w:lang w:val="en-US" w:eastAsia="zh-CN"/>
        </w:rPr>
        <w:t>五、合同主要条款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1.本项目报价为全费用包干，包含完成本项目全部工作的一切成本、税费、保险、运输等全部费用。因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响应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单位责任造成经济损失，由服务商按实际损失予以赔偿。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2.付款：全部活动顺利完成后一个月内，甲方一次性支付全部合同款项，付款方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式为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银行转账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（数字人民币）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3.服务标准：严格按照国家会展行业规范、本次采购文件全部要求执行。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4.服务商须逐条响应采购全部要求，不响应条款须单独列明，未列明即视为全部响应。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120" w:firstLineChars="16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苏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州市农业农村局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120" w:firstLineChars="1600"/>
        <w:textAlignment w:val="auto"/>
        <w:rPr>
          <w:rFonts w:hint="default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202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日</w:t>
      </w:r>
    </w:p>
    <w:sectPr>
      <w:footerReference r:id="rId3" w:type="default"/>
      <w:pgSz w:w="11906" w:h="16838"/>
      <w:pgMar w:top="1984" w:right="1474" w:bottom="2098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Sans Ethiop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oto Sans Ethiopic">
    <w:panose1 w:val="020B0502040504020204"/>
    <w:charset w:val="00"/>
    <w:family w:val="auto"/>
    <w:pitch w:val="default"/>
    <w:sig w:usb0="00000000" w:usb1="00000000" w:usb2="000008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8420" cy="139700"/>
              <wp:effectExtent l="0" t="0" r="0" b="0"/>
              <wp:wrapNone/>
              <wp:docPr id="1940690373" name="Text Box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4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6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1025" o:spid="_x0000_s1026" o:spt="202" type="#_x0000_t202" style="position:absolute;left:0pt;margin-top:0pt;height:11pt;width:4.6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C82850"/>
    <w:rsid w:val="0263696B"/>
    <w:rsid w:val="0A087C26"/>
    <w:rsid w:val="0E4C1E59"/>
    <w:rsid w:val="10EF1324"/>
    <w:rsid w:val="10F058D7"/>
    <w:rsid w:val="14345931"/>
    <w:rsid w:val="15A75F8D"/>
    <w:rsid w:val="1B7F1750"/>
    <w:rsid w:val="2183613D"/>
    <w:rsid w:val="27EE7A2E"/>
    <w:rsid w:val="2A304CB9"/>
    <w:rsid w:val="2A356197"/>
    <w:rsid w:val="31304BB2"/>
    <w:rsid w:val="316A26E5"/>
    <w:rsid w:val="31D958E9"/>
    <w:rsid w:val="350B6A9E"/>
    <w:rsid w:val="3C612A9D"/>
    <w:rsid w:val="3C7242FA"/>
    <w:rsid w:val="428916B8"/>
    <w:rsid w:val="45B9640E"/>
    <w:rsid w:val="479559FD"/>
    <w:rsid w:val="4CC82850"/>
    <w:rsid w:val="531C2833"/>
    <w:rsid w:val="53522E62"/>
    <w:rsid w:val="57F84BAD"/>
    <w:rsid w:val="5C7E184B"/>
    <w:rsid w:val="5DBE105C"/>
    <w:rsid w:val="658C1C4F"/>
    <w:rsid w:val="666D16D4"/>
    <w:rsid w:val="6762688C"/>
    <w:rsid w:val="69515D23"/>
    <w:rsid w:val="6B045FC2"/>
    <w:rsid w:val="6F7E4E45"/>
    <w:rsid w:val="752F3D2B"/>
    <w:rsid w:val="78FE622B"/>
    <w:rsid w:val="7F3E6C2D"/>
    <w:rsid w:val="7FD6C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1I2"/>
    <w:basedOn w:val="3"/>
    <w:next w:val="4"/>
    <w:qFormat/>
    <w:uiPriority w:val="0"/>
    <w:pPr>
      <w:ind w:left="0" w:leftChars="0" w:firstLine="420"/>
    </w:pPr>
    <w:rPr>
      <w:rFonts w:ascii="仿宋_GB2312" w:hAnsi="仿宋_GB2312"/>
      <w:sz w:val="28"/>
      <w:szCs w:val="28"/>
    </w:rPr>
  </w:style>
  <w:style w:type="paragraph" w:customStyle="1" w:styleId="3">
    <w:name w:val="BodyTextIndent"/>
    <w:basedOn w:val="1"/>
    <w:qFormat/>
    <w:uiPriority w:val="0"/>
    <w:pPr>
      <w:spacing w:after="120"/>
      <w:ind w:left="420" w:leftChars="200"/>
    </w:pPr>
  </w:style>
  <w:style w:type="paragraph" w:customStyle="1" w:styleId="4">
    <w:name w:val="BodyText1I"/>
    <w:basedOn w:val="5"/>
    <w:qFormat/>
    <w:uiPriority w:val="0"/>
    <w:pPr>
      <w:spacing w:line="480" w:lineRule="exact"/>
      <w:ind w:firstLine="420" w:firstLineChars="100"/>
    </w:pPr>
  </w:style>
  <w:style w:type="paragraph" w:customStyle="1" w:styleId="5">
    <w:name w:val="BodyText"/>
    <w:basedOn w:val="1"/>
    <w:qFormat/>
    <w:uiPriority w:val="0"/>
    <w:pPr>
      <w:spacing w:after="120"/>
    </w:pPr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Body Text Indent 3"/>
    <w:basedOn w:val="1"/>
    <w:qFormat/>
    <w:uiPriority w:val="0"/>
    <w:pPr>
      <w:spacing w:line="440" w:lineRule="exact"/>
      <w:ind w:firstLine="480" w:firstLineChars="200"/>
      <w:jc w:val="left"/>
    </w:pPr>
    <w:rPr>
      <w:rFonts w:ascii="Times New Roman" w:hAnsi="Times New Roman" w:eastAsia="宋体" w:cs="Times New Roman"/>
      <w:sz w:val="24"/>
      <w:szCs w:val="24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paragraph" w:customStyle="1" w:styleId="11">
    <w:name w:val="纯文本1"/>
    <w:basedOn w:val="1"/>
    <w:qFormat/>
    <w:uiPriority w:val="0"/>
    <w:pPr>
      <w:adjustRightInd w:val="0"/>
      <w:textAlignment w:val="baseline"/>
    </w:pPr>
    <w:rPr>
      <w:rFonts w:ascii="宋体" w:hAnsi="Courier New" w:eastAsia="楷体_GB2312"/>
      <w:sz w:val="2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1804</Words>
  <Characters>1900</Characters>
  <Lines>0</Lines>
  <Paragraphs>0</Paragraphs>
  <TotalTime>36</TotalTime>
  <ScaleCrop>false</ScaleCrop>
  <LinksUpToDate>false</LinksUpToDate>
  <CharactersWithSpaces>1900</CharactersWithSpaces>
  <Application>WPS Office_11.8.2.1116_F1E327BC-269C-435d-A152-05C5408002CA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2026-03-21T00:35:00Z</dcterms:created>
  <dc:creator>云淡风轻</dc:creator>
  <cp:lastModifiedBy>sugon</cp:lastModifiedBy>
  <dcterms:modified xsi:type="dcterms:W3CDTF">2026-10-09T10:04:38Z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2052-11.8.2.1116</vt:lpwstr>
  </property>
  <property fmtid="{D5CDD505-2E9C-101B-9397-08002B2CF9AE}" pid="3" name="ICV">
    <vt:lpwstr>955FCE93ABAB414AB2F259C402968039_13</vt:lpwstr>
  </property>
  <property fmtid="{D5CDD505-2E9C-101B-9397-08002B2CF9AE}" pid="4" name="KSOTemplateDocerSaveRecord">
    <vt:lpwstr>eyJoZGlkIjoiOWYxYTZlMDdmNWUwYzNjNjg3NzExMzk2ODc1MDM1NzMiLCJ1c2VySWQiOiI0MjAzOTIwNzUifQ==</vt:lpwstr>
  </property>
</Properties>
</file>