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3FB8E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方正公文小标宋" w:hAnsi="方正公文小标宋" w:eastAsia="方正公文小标宋" w:cs="方正公文小标宋"/>
          <w:sz w:val="44"/>
          <w:szCs w:val="44"/>
          <w:highlight w:val="none"/>
          <w:lang w:val="en-US" w:eastAsia="zh-CN"/>
        </w:rPr>
      </w:pPr>
      <w:r>
        <w:rPr>
          <w:rFonts w:hint="eastAsia" w:ascii="方正公文小标宋" w:hAnsi="方正公文小标宋" w:eastAsia="方正公文小标宋" w:cs="方正公文小标宋"/>
          <w:sz w:val="44"/>
          <w:szCs w:val="44"/>
          <w:highlight w:val="none"/>
          <w:lang w:val="en-US" w:eastAsia="zh-CN"/>
        </w:rPr>
        <w:t>苏州市种子管理站农作物品种试验示范园</w:t>
      </w:r>
    </w:p>
    <w:p w14:paraId="2B05C12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方正公文小标宋" w:hAnsi="方正公文小标宋" w:eastAsia="方正公文小标宋" w:cs="方正公文小标宋"/>
          <w:sz w:val="32"/>
          <w:szCs w:val="32"/>
          <w:highlight w:val="none"/>
        </w:rPr>
      </w:pPr>
      <w:r>
        <w:rPr>
          <w:rFonts w:hint="eastAsia" w:ascii="方正公文小标宋" w:hAnsi="方正公文小标宋" w:eastAsia="方正公文小标宋" w:cs="方正公文小标宋"/>
          <w:sz w:val="44"/>
          <w:szCs w:val="44"/>
          <w:highlight w:val="none"/>
          <w:lang w:val="en-US" w:eastAsia="zh-CN"/>
        </w:rPr>
        <w:t>设施大棚维修项目竞争性磋商公告</w:t>
      </w:r>
    </w:p>
    <w:p w14:paraId="24C8F9F0">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left"/>
        <w:textAlignment w:val="auto"/>
        <w:rPr>
          <w:rFonts w:hint="default" w:ascii="Times New Roman" w:hAnsi="Times New Roman" w:eastAsia="仿宋_GB2312" w:cs="Times New Roman"/>
          <w:sz w:val="32"/>
          <w:szCs w:val="32"/>
          <w:highlight w:val="none"/>
          <w:lang w:val="en-US" w:eastAsia="zh-CN"/>
        </w:rPr>
      </w:pPr>
      <w:bookmarkStart w:id="0" w:name="_GoBack"/>
      <w:bookmarkEnd w:id="0"/>
    </w:p>
    <w:p w14:paraId="72FBC87D">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left"/>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根据江苏省农作物品种种子安全监管服务项目实施方案，为更</w:t>
      </w:r>
      <w:r>
        <w:rPr>
          <w:rFonts w:hint="eastAsia" w:ascii="Times New Roman" w:hAnsi="Times New Roman" w:eastAsia="仿宋_GB2312" w:cs="Times New Roman"/>
          <w:sz w:val="32"/>
          <w:szCs w:val="32"/>
          <w:highlight w:val="none"/>
          <w:lang w:val="en-US" w:eastAsia="zh-CN"/>
        </w:rPr>
        <w:t>好地</w:t>
      </w:r>
      <w:r>
        <w:rPr>
          <w:rFonts w:hint="default" w:ascii="Times New Roman" w:hAnsi="Times New Roman" w:eastAsia="仿宋_GB2312" w:cs="Times New Roman"/>
          <w:sz w:val="32"/>
          <w:szCs w:val="32"/>
          <w:highlight w:val="none"/>
          <w:lang w:val="en-US" w:eastAsia="zh-CN"/>
        </w:rPr>
        <w:t>建设测试基地，保障农作物种子监管服务工作的科学可靠，经研究决定开展苏州市种子管理站农作物品种试验示范园设施大棚维修项目。现公开邀请符合资格条件、有承接意向的优质服务机构参与本维修项目竞争性磋商。</w:t>
      </w:r>
    </w:p>
    <w:p w14:paraId="2AD89BDD">
      <w:pPr>
        <w:keepNext w:val="0"/>
        <w:keepLines w:val="0"/>
        <w:pageBreakBefore w:val="0"/>
        <w:widowControl w:val="0"/>
        <w:kinsoku/>
        <w:wordWrap/>
        <w:overflowPunct/>
        <w:topLinePunct w:val="0"/>
        <w:autoSpaceDE/>
        <w:autoSpaceDN/>
        <w:bidi w:val="0"/>
        <w:adjustRightInd/>
        <w:snapToGrid/>
        <w:spacing w:line="240" w:lineRule="auto"/>
        <w:ind w:right="0" w:firstLine="643" w:firstLineChars="200"/>
        <w:jc w:val="left"/>
        <w:textAlignment w:val="auto"/>
        <w:rPr>
          <w:rFonts w:hint="default" w:ascii="黑体" w:hAnsi="黑体" w:eastAsia="黑体" w:cs="黑体"/>
          <w:b/>
          <w:bCs/>
          <w:sz w:val="32"/>
          <w:szCs w:val="32"/>
          <w:highlight w:val="none"/>
          <w:lang w:val="en-US" w:eastAsia="zh-CN"/>
        </w:rPr>
      </w:pPr>
      <w:r>
        <w:rPr>
          <w:rFonts w:hint="default" w:ascii="黑体" w:hAnsi="黑体" w:eastAsia="黑体" w:cs="黑体"/>
          <w:b/>
          <w:bCs/>
          <w:sz w:val="32"/>
          <w:szCs w:val="32"/>
          <w:highlight w:val="none"/>
          <w:lang w:val="en-US" w:eastAsia="zh-CN"/>
        </w:rPr>
        <w:t>一、服务商要求</w:t>
      </w:r>
    </w:p>
    <w:p w14:paraId="15E393E2">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left"/>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1. 具有独立承担民事责任的能力。</w:t>
      </w:r>
    </w:p>
    <w:p w14:paraId="7A256863">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left"/>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2. 具备设施大棚建造、维修资质，能够开展相关设施安装、维修、调试工作。</w:t>
      </w:r>
    </w:p>
    <w:p w14:paraId="7027C9C1">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left"/>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3. 有依法缴纳税收和社会保障资金的良好记录，且在近三年经营活动中没有重大违法记录。</w:t>
      </w:r>
    </w:p>
    <w:p w14:paraId="0A18D133">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left"/>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4. 法律法规规定的其他条件。</w:t>
      </w:r>
    </w:p>
    <w:p w14:paraId="3C804706">
      <w:pPr>
        <w:keepNext w:val="0"/>
        <w:keepLines w:val="0"/>
        <w:pageBreakBefore w:val="0"/>
        <w:widowControl w:val="0"/>
        <w:kinsoku/>
        <w:wordWrap/>
        <w:overflowPunct/>
        <w:topLinePunct w:val="0"/>
        <w:autoSpaceDE/>
        <w:autoSpaceDN/>
        <w:bidi w:val="0"/>
        <w:adjustRightInd/>
        <w:snapToGrid/>
        <w:spacing w:line="240" w:lineRule="auto"/>
        <w:ind w:right="0" w:firstLine="643" w:firstLineChars="200"/>
        <w:jc w:val="left"/>
        <w:textAlignment w:val="auto"/>
        <w:rPr>
          <w:rFonts w:hint="default" w:ascii="黑体" w:hAnsi="黑体" w:eastAsia="黑体" w:cs="黑体"/>
          <w:b/>
          <w:bCs/>
          <w:sz w:val="32"/>
          <w:szCs w:val="32"/>
          <w:highlight w:val="none"/>
          <w:lang w:val="en-US" w:eastAsia="zh-CN"/>
        </w:rPr>
      </w:pPr>
      <w:r>
        <w:rPr>
          <w:rFonts w:hint="default" w:ascii="黑体" w:hAnsi="黑体" w:eastAsia="黑体" w:cs="黑体"/>
          <w:b/>
          <w:bCs/>
          <w:sz w:val="32"/>
          <w:szCs w:val="32"/>
          <w:highlight w:val="none"/>
          <w:lang w:val="en-US" w:eastAsia="zh-CN"/>
        </w:rPr>
        <w:t>二、采购内容与要求</w:t>
      </w:r>
    </w:p>
    <w:p w14:paraId="5739A9E2">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left"/>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1. 采购内容：苏州市种子管理站农作物品种试验示范园设施大棚维修。</w:t>
      </w:r>
    </w:p>
    <w:p w14:paraId="0ADDADDC">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left"/>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2. 采购方式：竞争性磋商。</w:t>
      </w:r>
    </w:p>
    <w:p w14:paraId="4B3B9FA8">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left"/>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3. 采购预算：人民币壹拾万捌仟捌佰元整（108800元）。</w:t>
      </w:r>
    </w:p>
    <w:p w14:paraId="5AE8DC61">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left"/>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4. 本项目不接受联合体投标，不允许分包、转包。</w:t>
      </w:r>
    </w:p>
    <w:p w14:paraId="5D8B8B60">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left"/>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5. 本项目位于苏州市吴中区临湖镇木东路7989号，苏州市种子管理站农作物品种试验示范园内，涉及设施大棚外遮阳、大棚移门、喷淋头、负压风机、控制电柜等相关设备维修更换，确保正常工作。具体维修内容见下表：</w:t>
      </w:r>
    </w:p>
    <w:p w14:paraId="23BA3E41">
      <w:pPr>
        <w:keepNext w:val="0"/>
        <w:keepLines w:val="0"/>
        <w:pageBreakBefore w:val="0"/>
        <w:widowControl w:val="0"/>
        <w:kinsoku/>
        <w:wordWrap/>
        <w:overflowPunct/>
        <w:topLinePunct w:val="0"/>
        <w:autoSpaceDE/>
        <w:autoSpaceDN/>
        <w:bidi w:val="0"/>
        <w:adjustRightInd/>
        <w:snapToGrid/>
        <w:spacing w:line="560" w:lineRule="atLeast"/>
        <w:jc w:val="center"/>
        <w:textAlignment w:val="auto"/>
        <w:rPr>
          <w:rFonts w:hint="eastAsia" w:ascii="仿宋_GB2312" w:hAnsi="仿宋_GB2312" w:eastAsia="仿宋_GB2312" w:cs="仿宋_GB2312"/>
          <w:b w:val="0"/>
          <w:bCs w:val="0"/>
          <w:sz w:val="28"/>
          <w:szCs w:val="36"/>
          <w:highlight w:val="none"/>
          <w:lang w:eastAsia="zh-CN"/>
        </w:rPr>
      </w:pPr>
    </w:p>
    <w:p w14:paraId="6F92CA93">
      <w:pPr>
        <w:jc w:val="center"/>
        <w:rPr>
          <w:rFonts w:hint="eastAsia" w:ascii="仿宋_GB2312" w:hAnsi="仿宋_GB2312" w:eastAsia="仿宋_GB2312" w:cs="仿宋_GB2312"/>
          <w:b w:val="0"/>
          <w:bCs w:val="0"/>
          <w:sz w:val="28"/>
          <w:szCs w:val="36"/>
          <w:highlight w:val="none"/>
          <w:lang w:eastAsia="zh-CN"/>
        </w:rPr>
      </w:pPr>
      <w:r>
        <w:rPr>
          <w:rFonts w:hint="eastAsia" w:ascii="仿宋_GB2312" w:hAnsi="仿宋_GB2312" w:eastAsia="仿宋_GB2312" w:cs="仿宋_GB2312"/>
          <w:b w:val="0"/>
          <w:bCs w:val="0"/>
          <w:sz w:val="28"/>
          <w:szCs w:val="36"/>
          <w:highlight w:val="none"/>
          <w:lang w:eastAsia="zh-CN"/>
        </w:rPr>
        <w:t>表</w:t>
      </w:r>
      <w:r>
        <w:rPr>
          <w:rFonts w:hint="eastAsia" w:ascii="仿宋_GB2312" w:hAnsi="仿宋_GB2312" w:eastAsia="仿宋_GB2312" w:cs="仿宋_GB2312"/>
          <w:b w:val="0"/>
          <w:bCs w:val="0"/>
          <w:sz w:val="28"/>
          <w:szCs w:val="36"/>
          <w:highlight w:val="none"/>
          <w:lang w:val="en-US" w:eastAsia="zh-CN"/>
        </w:rPr>
        <w:t>1 ： 设施</w:t>
      </w:r>
      <w:r>
        <w:rPr>
          <w:rFonts w:hint="eastAsia" w:ascii="仿宋_GB2312" w:hAnsi="仿宋_GB2312" w:eastAsia="仿宋_GB2312" w:cs="仿宋_GB2312"/>
          <w:b w:val="0"/>
          <w:bCs w:val="0"/>
          <w:sz w:val="28"/>
          <w:szCs w:val="36"/>
          <w:highlight w:val="none"/>
          <w:lang w:eastAsia="zh-CN"/>
        </w:rPr>
        <w:t>大棚维修清单</w:t>
      </w:r>
    </w:p>
    <w:tbl>
      <w:tblPr>
        <w:tblStyle w:val="9"/>
        <w:tblW w:w="864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764"/>
        <w:gridCol w:w="2828"/>
        <w:gridCol w:w="1066"/>
        <w:gridCol w:w="717"/>
        <w:gridCol w:w="766"/>
        <w:gridCol w:w="900"/>
        <w:gridCol w:w="1605"/>
      </w:tblGrid>
      <w:tr w14:paraId="76CCA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20" w:hRule="atLeast"/>
        </w:trPr>
        <w:tc>
          <w:tcPr>
            <w:tcW w:w="764" w:type="dxa"/>
            <w:shd w:val="clear" w:color="auto" w:fill="auto"/>
            <w:noWrap/>
            <w:vAlign w:val="center"/>
          </w:tcPr>
          <w:p w14:paraId="18A054E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4"/>
                <w:szCs w:val="24"/>
                <w:highlight w:val="none"/>
                <w:u w:val="none"/>
              </w:rPr>
            </w:pPr>
            <w:r>
              <w:rPr>
                <w:rFonts w:hint="default" w:ascii="Times New Roman" w:hAnsi="Times New Roman" w:eastAsia="宋体" w:cs="Times New Roman"/>
                <w:b w:val="0"/>
                <w:bCs w:val="0"/>
                <w:i w:val="0"/>
                <w:iCs w:val="0"/>
                <w:color w:val="000000"/>
                <w:kern w:val="0"/>
                <w:sz w:val="24"/>
                <w:szCs w:val="24"/>
                <w:highlight w:val="none"/>
                <w:u w:val="none"/>
                <w:lang w:val="en-US" w:eastAsia="zh-CN" w:bidi="ar"/>
              </w:rPr>
              <w:t>序号</w:t>
            </w:r>
          </w:p>
        </w:tc>
        <w:tc>
          <w:tcPr>
            <w:tcW w:w="2828" w:type="dxa"/>
            <w:shd w:val="clear" w:color="auto" w:fill="auto"/>
            <w:vAlign w:val="center"/>
          </w:tcPr>
          <w:p w14:paraId="2645E3A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highlight w:val="none"/>
                <w:u w:val="none"/>
              </w:rPr>
            </w:pPr>
            <w:r>
              <w:rPr>
                <w:rFonts w:hint="default" w:ascii="Times New Roman" w:hAnsi="Times New Roman" w:eastAsia="宋体" w:cs="Times New Roman"/>
                <w:b w:val="0"/>
                <w:bCs w:val="0"/>
                <w:i w:val="0"/>
                <w:iCs w:val="0"/>
                <w:color w:val="000000"/>
                <w:kern w:val="0"/>
                <w:sz w:val="21"/>
                <w:szCs w:val="21"/>
                <w:highlight w:val="none"/>
                <w:u w:val="none"/>
                <w:lang w:val="en-US" w:eastAsia="zh-CN" w:bidi="ar"/>
              </w:rPr>
              <w:t>产品名称</w:t>
            </w:r>
          </w:p>
        </w:tc>
        <w:tc>
          <w:tcPr>
            <w:tcW w:w="1066" w:type="dxa"/>
            <w:shd w:val="clear" w:color="auto" w:fill="auto"/>
            <w:vAlign w:val="center"/>
          </w:tcPr>
          <w:p w14:paraId="01009F2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highlight w:val="none"/>
                <w:u w:val="none"/>
              </w:rPr>
            </w:pPr>
            <w:r>
              <w:rPr>
                <w:rFonts w:hint="default" w:ascii="Times New Roman" w:hAnsi="Times New Roman" w:eastAsia="宋体" w:cs="Times New Roman"/>
                <w:b w:val="0"/>
                <w:bCs w:val="0"/>
                <w:i w:val="0"/>
                <w:iCs w:val="0"/>
                <w:color w:val="000000"/>
                <w:kern w:val="0"/>
                <w:sz w:val="21"/>
                <w:szCs w:val="21"/>
                <w:highlight w:val="none"/>
                <w:u w:val="none"/>
                <w:lang w:val="en-US" w:eastAsia="zh-CN" w:bidi="ar"/>
              </w:rPr>
              <w:t>数量</w:t>
            </w:r>
          </w:p>
        </w:tc>
        <w:tc>
          <w:tcPr>
            <w:tcW w:w="717" w:type="dxa"/>
            <w:shd w:val="clear" w:color="auto" w:fill="auto"/>
            <w:vAlign w:val="center"/>
          </w:tcPr>
          <w:p w14:paraId="38CC441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highlight w:val="none"/>
                <w:u w:val="none"/>
              </w:rPr>
            </w:pPr>
            <w:r>
              <w:rPr>
                <w:rFonts w:hint="default" w:ascii="Times New Roman" w:hAnsi="Times New Roman" w:eastAsia="宋体" w:cs="Times New Roman"/>
                <w:b w:val="0"/>
                <w:bCs w:val="0"/>
                <w:i w:val="0"/>
                <w:iCs w:val="0"/>
                <w:color w:val="000000"/>
                <w:kern w:val="0"/>
                <w:sz w:val="21"/>
                <w:szCs w:val="21"/>
                <w:highlight w:val="none"/>
                <w:u w:val="none"/>
                <w:lang w:val="en-US" w:eastAsia="zh-CN" w:bidi="ar"/>
              </w:rPr>
              <w:t>单位</w:t>
            </w:r>
          </w:p>
        </w:tc>
        <w:tc>
          <w:tcPr>
            <w:tcW w:w="766" w:type="dxa"/>
            <w:shd w:val="clear" w:color="auto" w:fill="auto"/>
            <w:vAlign w:val="center"/>
          </w:tcPr>
          <w:p w14:paraId="04AAE4A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highlight w:val="none"/>
                <w:u w:val="none"/>
              </w:rPr>
            </w:pPr>
            <w:r>
              <w:rPr>
                <w:rFonts w:hint="default" w:ascii="Times New Roman" w:hAnsi="Times New Roman" w:eastAsia="宋体" w:cs="Times New Roman"/>
                <w:b w:val="0"/>
                <w:bCs w:val="0"/>
                <w:i w:val="0"/>
                <w:iCs w:val="0"/>
                <w:color w:val="000000"/>
                <w:kern w:val="0"/>
                <w:sz w:val="21"/>
                <w:szCs w:val="21"/>
                <w:highlight w:val="none"/>
                <w:u w:val="none"/>
                <w:lang w:val="en-US" w:eastAsia="zh-CN" w:bidi="ar"/>
              </w:rPr>
              <w:t>单价</w:t>
            </w:r>
          </w:p>
        </w:tc>
        <w:tc>
          <w:tcPr>
            <w:tcW w:w="900" w:type="dxa"/>
            <w:shd w:val="clear" w:color="auto" w:fill="auto"/>
            <w:vAlign w:val="center"/>
          </w:tcPr>
          <w:p w14:paraId="1C20EB5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highlight w:val="none"/>
                <w:u w:val="none"/>
              </w:rPr>
            </w:pPr>
            <w:r>
              <w:rPr>
                <w:rFonts w:hint="default" w:ascii="Times New Roman" w:hAnsi="Times New Roman" w:eastAsia="宋体" w:cs="Times New Roman"/>
                <w:b w:val="0"/>
                <w:bCs w:val="0"/>
                <w:i w:val="0"/>
                <w:iCs w:val="0"/>
                <w:color w:val="000000"/>
                <w:kern w:val="0"/>
                <w:sz w:val="21"/>
                <w:szCs w:val="21"/>
                <w:highlight w:val="none"/>
                <w:u w:val="none"/>
                <w:lang w:val="en-US" w:eastAsia="zh-CN" w:bidi="ar"/>
              </w:rPr>
              <w:t>总价</w:t>
            </w:r>
          </w:p>
        </w:tc>
        <w:tc>
          <w:tcPr>
            <w:tcW w:w="1605" w:type="dxa"/>
            <w:shd w:val="clear" w:color="auto" w:fill="auto"/>
            <w:vAlign w:val="center"/>
          </w:tcPr>
          <w:p w14:paraId="201048A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highlight w:val="none"/>
                <w:u w:val="none"/>
              </w:rPr>
            </w:pPr>
            <w:r>
              <w:rPr>
                <w:rFonts w:hint="default" w:ascii="Times New Roman" w:hAnsi="Times New Roman" w:eastAsia="宋体" w:cs="Times New Roman"/>
                <w:b w:val="0"/>
                <w:bCs w:val="0"/>
                <w:i w:val="0"/>
                <w:iCs w:val="0"/>
                <w:color w:val="000000"/>
                <w:kern w:val="0"/>
                <w:sz w:val="21"/>
                <w:szCs w:val="21"/>
                <w:highlight w:val="none"/>
                <w:u w:val="none"/>
                <w:lang w:val="en-US" w:eastAsia="zh-CN" w:bidi="ar"/>
              </w:rPr>
              <w:t>备注</w:t>
            </w:r>
          </w:p>
        </w:tc>
      </w:tr>
      <w:tr w14:paraId="00B6B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26" w:hRule="atLeast"/>
        </w:trPr>
        <w:tc>
          <w:tcPr>
            <w:tcW w:w="764" w:type="dxa"/>
            <w:shd w:val="clear" w:color="auto" w:fill="auto"/>
            <w:noWrap/>
            <w:vAlign w:val="center"/>
          </w:tcPr>
          <w:p w14:paraId="46E63B6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4"/>
                <w:szCs w:val="24"/>
                <w:highlight w:val="none"/>
                <w:u w:val="none"/>
              </w:rPr>
            </w:pPr>
            <w:r>
              <w:rPr>
                <w:rFonts w:hint="default" w:ascii="Times New Roman" w:hAnsi="Times New Roman" w:eastAsia="宋体" w:cs="Times New Roman"/>
                <w:b w:val="0"/>
                <w:bCs w:val="0"/>
                <w:i w:val="0"/>
                <w:iCs w:val="0"/>
                <w:color w:val="000000"/>
                <w:kern w:val="0"/>
                <w:sz w:val="24"/>
                <w:szCs w:val="24"/>
                <w:highlight w:val="none"/>
                <w:u w:val="none"/>
                <w:lang w:val="en-US" w:eastAsia="zh-CN" w:bidi="ar"/>
              </w:rPr>
              <w:t>1</w:t>
            </w:r>
          </w:p>
        </w:tc>
        <w:tc>
          <w:tcPr>
            <w:tcW w:w="2828" w:type="dxa"/>
            <w:shd w:val="clear" w:color="auto" w:fill="auto"/>
            <w:vAlign w:val="center"/>
          </w:tcPr>
          <w:p w14:paraId="23D6322E">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22"/>
                <w:szCs w:val="22"/>
                <w:highlight w:val="none"/>
                <w:u w:val="none"/>
              </w:rPr>
            </w:pPr>
            <w:r>
              <w:rPr>
                <w:rFonts w:hint="default" w:ascii="Times New Roman" w:hAnsi="Times New Roman" w:eastAsia="宋体" w:cs="Times New Roman"/>
                <w:b w:val="0"/>
                <w:bCs w:val="0"/>
                <w:i w:val="0"/>
                <w:iCs w:val="0"/>
                <w:color w:val="000000"/>
                <w:kern w:val="0"/>
                <w:sz w:val="22"/>
                <w:szCs w:val="22"/>
                <w:highlight w:val="none"/>
                <w:u w:val="none"/>
                <w:lang w:val="en-US" w:eastAsia="zh-CN" w:bidi="ar"/>
              </w:rPr>
              <w:t>拆除外遮阳托膜线、齿轮齿条等（包括导向卡等）</w:t>
            </w:r>
          </w:p>
        </w:tc>
        <w:tc>
          <w:tcPr>
            <w:tcW w:w="1066" w:type="dxa"/>
            <w:shd w:val="clear" w:color="auto" w:fill="auto"/>
            <w:noWrap/>
            <w:vAlign w:val="center"/>
          </w:tcPr>
          <w:p w14:paraId="531CA55D">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22"/>
                <w:szCs w:val="22"/>
                <w:highlight w:val="none"/>
                <w:u w:val="none"/>
              </w:rPr>
            </w:pPr>
            <w:r>
              <w:rPr>
                <w:rFonts w:hint="default" w:ascii="Times New Roman" w:hAnsi="Times New Roman" w:eastAsia="宋体" w:cs="Times New Roman"/>
                <w:b w:val="0"/>
                <w:bCs w:val="0"/>
                <w:i w:val="0"/>
                <w:iCs w:val="0"/>
                <w:color w:val="000000"/>
                <w:kern w:val="0"/>
                <w:sz w:val="22"/>
                <w:szCs w:val="22"/>
                <w:highlight w:val="none"/>
                <w:u w:val="none"/>
                <w:lang w:val="en-US" w:eastAsia="zh-CN" w:bidi="ar"/>
              </w:rPr>
              <w:t>14016</w:t>
            </w:r>
          </w:p>
        </w:tc>
        <w:tc>
          <w:tcPr>
            <w:tcW w:w="717" w:type="dxa"/>
            <w:shd w:val="clear" w:color="auto" w:fill="auto"/>
            <w:vAlign w:val="center"/>
          </w:tcPr>
          <w:p w14:paraId="1F18FEA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2"/>
                <w:szCs w:val="22"/>
                <w:highlight w:val="none"/>
                <w:u w:val="none"/>
              </w:rPr>
            </w:pPr>
            <w:r>
              <w:rPr>
                <w:rFonts w:hint="default" w:ascii="Times New Roman" w:hAnsi="Times New Roman" w:eastAsia="宋体" w:cs="Times New Roman"/>
                <w:b w:val="0"/>
                <w:bCs w:val="0"/>
                <w:i w:val="0"/>
                <w:iCs w:val="0"/>
                <w:color w:val="000000"/>
                <w:kern w:val="0"/>
                <w:sz w:val="22"/>
                <w:szCs w:val="22"/>
                <w:highlight w:val="none"/>
                <w:u w:val="none"/>
                <w:lang w:val="en-US" w:eastAsia="zh-CN" w:bidi="ar"/>
              </w:rPr>
              <w:t>㎡</w:t>
            </w:r>
          </w:p>
        </w:tc>
        <w:tc>
          <w:tcPr>
            <w:tcW w:w="766" w:type="dxa"/>
            <w:shd w:val="clear" w:color="auto" w:fill="auto"/>
            <w:vAlign w:val="center"/>
          </w:tcPr>
          <w:p w14:paraId="1DC692F4">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22"/>
                <w:szCs w:val="22"/>
                <w:highlight w:val="none"/>
                <w:u w:val="none"/>
              </w:rPr>
            </w:pPr>
          </w:p>
        </w:tc>
        <w:tc>
          <w:tcPr>
            <w:tcW w:w="900" w:type="dxa"/>
            <w:shd w:val="clear" w:color="auto" w:fill="auto"/>
            <w:vAlign w:val="center"/>
          </w:tcPr>
          <w:p w14:paraId="6E41F7FC">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22"/>
                <w:szCs w:val="22"/>
                <w:highlight w:val="none"/>
                <w:u w:val="none"/>
              </w:rPr>
            </w:pPr>
          </w:p>
        </w:tc>
        <w:tc>
          <w:tcPr>
            <w:tcW w:w="1605" w:type="dxa"/>
            <w:shd w:val="clear" w:color="auto" w:fill="auto"/>
            <w:vAlign w:val="center"/>
          </w:tcPr>
          <w:p w14:paraId="4AC810E8">
            <w:pPr>
              <w:jc w:val="left"/>
              <w:rPr>
                <w:rFonts w:hint="default" w:ascii="Times New Roman" w:hAnsi="Times New Roman" w:eastAsia="宋体" w:cs="Times New Roman"/>
                <w:b w:val="0"/>
                <w:bCs w:val="0"/>
                <w:i w:val="0"/>
                <w:iCs w:val="0"/>
                <w:color w:val="000000"/>
                <w:sz w:val="20"/>
                <w:szCs w:val="20"/>
                <w:highlight w:val="none"/>
                <w:u w:val="none"/>
                <w:lang w:val="en-US" w:eastAsia="zh-CN"/>
              </w:rPr>
            </w:pPr>
            <w:r>
              <w:rPr>
                <w:rFonts w:hint="default" w:ascii="Times New Roman" w:hAnsi="Times New Roman" w:eastAsia="宋体" w:cs="Times New Roman"/>
                <w:b w:val="0"/>
                <w:bCs w:val="0"/>
                <w:i w:val="0"/>
                <w:iCs w:val="0"/>
                <w:color w:val="000000"/>
                <w:sz w:val="20"/>
                <w:szCs w:val="20"/>
                <w:highlight w:val="none"/>
                <w:u w:val="none"/>
                <w:lang w:val="en-US" w:eastAsia="zh-CN"/>
              </w:rPr>
              <w:t>拆除含10跨内保温帘</w:t>
            </w:r>
          </w:p>
        </w:tc>
      </w:tr>
      <w:tr w14:paraId="13EE3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07" w:hRule="atLeast"/>
        </w:trPr>
        <w:tc>
          <w:tcPr>
            <w:tcW w:w="764" w:type="dxa"/>
            <w:shd w:val="clear" w:color="auto" w:fill="auto"/>
            <w:noWrap/>
            <w:vAlign w:val="center"/>
          </w:tcPr>
          <w:p w14:paraId="6792E05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4"/>
                <w:szCs w:val="24"/>
                <w:highlight w:val="none"/>
                <w:u w:val="none"/>
              </w:rPr>
            </w:pPr>
            <w:r>
              <w:rPr>
                <w:rFonts w:hint="default" w:ascii="Times New Roman" w:hAnsi="Times New Roman" w:eastAsia="宋体" w:cs="Times New Roman"/>
                <w:b w:val="0"/>
                <w:bCs w:val="0"/>
                <w:i w:val="0"/>
                <w:iCs w:val="0"/>
                <w:color w:val="000000"/>
                <w:kern w:val="0"/>
                <w:sz w:val="24"/>
                <w:szCs w:val="24"/>
                <w:highlight w:val="none"/>
                <w:u w:val="none"/>
                <w:lang w:val="en-US" w:eastAsia="zh-CN" w:bidi="ar"/>
              </w:rPr>
              <w:t>2</w:t>
            </w:r>
          </w:p>
        </w:tc>
        <w:tc>
          <w:tcPr>
            <w:tcW w:w="2828" w:type="dxa"/>
            <w:shd w:val="clear" w:color="auto" w:fill="auto"/>
            <w:vAlign w:val="center"/>
          </w:tcPr>
          <w:p w14:paraId="5DADF0E4">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22"/>
                <w:szCs w:val="22"/>
                <w:highlight w:val="none"/>
                <w:u w:val="none"/>
              </w:rPr>
            </w:pPr>
            <w:r>
              <w:rPr>
                <w:rFonts w:hint="default" w:ascii="Times New Roman" w:hAnsi="Times New Roman" w:eastAsia="宋体" w:cs="Times New Roman"/>
                <w:b w:val="0"/>
                <w:bCs w:val="0"/>
                <w:i w:val="0"/>
                <w:iCs w:val="0"/>
                <w:color w:val="000000"/>
                <w:kern w:val="0"/>
                <w:sz w:val="22"/>
                <w:szCs w:val="22"/>
                <w:highlight w:val="none"/>
                <w:u w:val="none"/>
                <w:lang w:val="en-US" w:eastAsia="zh-CN" w:bidi="ar"/>
              </w:rPr>
              <w:t>安装外遮阳托膜线、齿轮齿条等（包括导向卡等）</w:t>
            </w:r>
          </w:p>
        </w:tc>
        <w:tc>
          <w:tcPr>
            <w:tcW w:w="1066" w:type="dxa"/>
            <w:shd w:val="clear" w:color="auto" w:fill="auto"/>
            <w:noWrap/>
            <w:vAlign w:val="center"/>
          </w:tcPr>
          <w:p w14:paraId="3264F42C">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22"/>
                <w:szCs w:val="22"/>
                <w:highlight w:val="none"/>
                <w:u w:val="none"/>
              </w:rPr>
            </w:pPr>
            <w:r>
              <w:rPr>
                <w:rFonts w:hint="default" w:ascii="Times New Roman" w:hAnsi="Times New Roman" w:eastAsia="宋体" w:cs="Times New Roman"/>
                <w:b w:val="0"/>
                <w:bCs w:val="0"/>
                <w:i w:val="0"/>
                <w:iCs w:val="0"/>
                <w:color w:val="000000"/>
                <w:kern w:val="0"/>
                <w:sz w:val="22"/>
                <w:szCs w:val="22"/>
                <w:highlight w:val="none"/>
                <w:u w:val="none"/>
                <w:lang w:val="en-US" w:eastAsia="zh-CN" w:bidi="ar"/>
              </w:rPr>
              <w:t>14016</w:t>
            </w:r>
          </w:p>
        </w:tc>
        <w:tc>
          <w:tcPr>
            <w:tcW w:w="717" w:type="dxa"/>
            <w:shd w:val="clear" w:color="auto" w:fill="auto"/>
            <w:vAlign w:val="center"/>
          </w:tcPr>
          <w:p w14:paraId="6EDD139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2"/>
                <w:szCs w:val="22"/>
                <w:highlight w:val="none"/>
                <w:u w:val="none"/>
              </w:rPr>
            </w:pPr>
            <w:r>
              <w:rPr>
                <w:rFonts w:hint="default" w:ascii="Times New Roman" w:hAnsi="Times New Roman" w:eastAsia="宋体" w:cs="Times New Roman"/>
                <w:b w:val="0"/>
                <w:bCs w:val="0"/>
                <w:i w:val="0"/>
                <w:iCs w:val="0"/>
                <w:color w:val="000000"/>
                <w:kern w:val="0"/>
                <w:sz w:val="22"/>
                <w:szCs w:val="22"/>
                <w:highlight w:val="none"/>
                <w:u w:val="none"/>
                <w:lang w:val="en-US" w:eastAsia="zh-CN" w:bidi="ar"/>
              </w:rPr>
              <w:t>㎡</w:t>
            </w:r>
          </w:p>
        </w:tc>
        <w:tc>
          <w:tcPr>
            <w:tcW w:w="766" w:type="dxa"/>
            <w:shd w:val="clear" w:color="auto" w:fill="auto"/>
            <w:vAlign w:val="center"/>
          </w:tcPr>
          <w:p w14:paraId="2C4196F4">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22"/>
                <w:szCs w:val="22"/>
                <w:highlight w:val="none"/>
                <w:u w:val="none"/>
              </w:rPr>
            </w:pPr>
          </w:p>
        </w:tc>
        <w:tc>
          <w:tcPr>
            <w:tcW w:w="900" w:type="dxa"/>
            <w:shd w:val="clear" w:color="auto" w:fill="auto"/>
            <w:vAlign w:val="center"/>
          </w:tcPr>
          <w:p w14:paraId="35A38063">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22"/>
                <w:szCs w:val="22"/>
                <w:highlight w:val="none"/>
                <w:u w:val="none"/>
              </w:rPr>
            </w:pPr>
          </w:p>
        </w:tc>
        <w:tc>
          <w:tcPr>
            <w:tcW w:w="1605" w:type="dxa"/>
            <w:shd w:val="clear" w:color="auto" w:fill="auto"/>
            <w:vAlign w:val="center"/>
          </w:tcPr>
          <w:p w14:paraId="06C6EA3C">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20"/>
                <w:szCs w:val="20"/>
                <w:highlight w:val="none"/>
                <w:u w:val="none"/>
              </w:rPr>
            </w:pPr>
            <w:r>
              <w:rPr>
                <w:rFonts w:hint="default" w:ascii="Times New Roman" w:hAnsi="Times New Roman" w:eastAsia="宋体" w:cs="Times New Roman"/>
                <w:b w:val="0"/>
                <w:bCs w:val="0"/>
                <w:i w:val="0"/>
                <w:iCs w:val="0"/>
                <w:color w:val="000000"/>
                <w:kern w:val="0"/>
                <w:sz w:val="20"/>
                <w:szCs w:val="20"/>
                <w:highlight w:val="none"/>
                <w:u w:val="none"/>
                <w:lang w:val="en-US" w:eastAsia="zh-CN" w:bidi="ar"/>
              </w:rPr>
              <w:t>包括换风机、电箱、喷头等所有配件</w:t>
            </w:r>
          </w:p>
        </w:tc>
      </w:tr>
      <w:tr w14:paraId="1F776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82" w:hRule="atLeast"/>
        </w:trPr>
        <w:tc>
          <w:tcPr>
            <w:tcW w:w="764" w:type="dxa"/>
            <w:shd w:val="clear" w:color="auto" w:fill="auto"/>
            <w:noWrap/>
            <w:vAlign w:val="center"/>
          </w:tcPr>
          <w:p w14:paraId="0D63EAD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4"/>
                <w:szCs w:val="24"/>
                <w:highlight w:val="none"/>
                <w:u w:val="none"/>
              </w:rPr>
            </w:pPr>
            <w:r>
              <w:rPr>
                <w:rFonts w:hint="default" w:ascii="Times New Roman" w:hAnsi="Times New Roman" w:eastAsia="宋体" w:cs="Times New Roman"/>
                <w:b w:val="0"/>
                <w:bCs w:val="0"/>
                <w:i w:val="0"/>
                <w:iCs w:val="0"/>
                <w:color w:val="000000"/>
                <w:kern w:val="0"/>
                <w:sz w:val="24"/>
                <w:szCs w:val="24"/>
                <w:highlight w:val="none"/>
                <w:u w:val="none"/>
                <w:lang w:val="en-US" w:eastAsia="zh-CN" w:bidi="ar"/>
              </w:rPr>
              <w:t>3</w:t>
            </w:r>
          </w:p>
        </w:tc>
        <w:tc>
          <w:tcPr>
            <w:tcW w:w="2828" w:type="dxa"/>
            <w:shd w:val="clear" w:color="auto" w:fill="auto"/>
            <w:vAlign w:val="center"/>
          </w:tcPr>
          <w:p w14:paraId="77844DE5">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22"/>
                <w:szCs w:val="22"/>
                <w:highlight w:val="none"/>
                <w:u w:val="none"/>
              </w:rPr>
            </w:pPr>
            <w:r>
              <w:rPr>
                <w:rFonts w:hint="default" w:ascii="Times New Roman" w:hAnsi="Times New Roman" w:eastAsia="宋体" w:cs="Times New Roman"/>
                <w:b w:val="0"/>
                <w:bCs w:val="0"/>
                <w:i w:val="0"/>
                <w:iCs w:val="0"/>
                <w:color w:val="000000"/>
                <w:kern w:val="0"/>
                <w:sz w:val="22"/>
                <w:szCs w:val="22"/>
                <w:highlight w:val="none"/>
                <w:u w:val="none"/>
                <w:lang w:val="en-US" w:eastAsia="zh-CN" w:bidi="ar"/>
              </w:rPr>
              <w:t>托膜线</w:t>
            </w:r>
          </w:p>
        </w:tc>
        <w:tc>
          <w:tcPr>
            <w:tcW w:w="1066" w:type="dxa"/>
            <w:shd w:val="clear" w:color="auto" w:fill="auto"/>
            <w:noWrap/>
            <w:vAlign w:val="center"/>
          </w:tcPr>
          <w:p w14:paraId="542C5A90">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22"/>
                <w:szCs w:val="22"/>
                <w:highlight w:val="none"/>
                <w:u w:val="none"/>
              </w:rPr>
            </w:pPr>
            <w:r>
              <w:rPr>
                <w:rFonts w:hint="default" w:ascii="Times New Roman" w:hAnsi="Times New Roman" w:eastAsia="宋体" w:cs="Times New Roman"/>
                <w:b w:val="0"/>
                <w:bCs w:val="0"/>
                <w:i w:val="0"/>
                <w:iCs w:val="0"/>
                <w:color w:val="000000"/>
                <w:kern w:val="0"/>
                <w:sz w:val="22"/>
                <w:szCs w:val="22"/>
                <w:highlight w:val="none"/>
                <w:u w:val="none"/>
                <w:lang w:val="en-US" w:eastAsia="zh-CN" w:bidi="ar"/>
              </w:rPr>
              <w:t>49400</w:t>
            </w:r>
          </w:p>
        </w:tc>
        <w:tc>
          <w:tcPr>
            <w:tcW w:w="717" w:type="dxa"/>
            <w:shd w:val="clear" w:color="auto" w:fill="auto"/>
            <w:vAlign w:val="center"/>
          </w:tcPr>
          <w:p w14:paraId="203E724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2"/>
                <w:szCs w:val="22"/>
                <w:highlight w:val="none"/>
                <w:u w:val="none"/>
              </w:rPr>
            </w:pPr>
            <w:r>
              <w:rPr>
                <w:rFonts w:hint="default" w:ascii="Times New Roman" w:hAnsi="Times New Roman" w:eastAsia="宋体" w:cs="Times New Roman"/>
                <w:b w:val="0"/>
                <w:bCs w:val="0"/>
                <w:i w:val="0"/>
                <w:iCs w:val="0"/>
                <w:color w:val="000000"/>
                <w:kern w:val="0"/>
                <w:sz w:val="22"/>
                <w:szCs w:val="22"/>
                <w:highlight w:val="none"/>
                <w:u w:val="none"/>
                <w:lang w:val="en-US" w:eastAsia="zh-CN" w:bidi="ar"/>
              </w:rPr>
              <w:t>m</w:t>
            </w:r>
          </w:p>
        </w:tc>
        <w:tc>
          <w:tcPr>
            <w:tcW w:w="766" w:type="dxa"/>
            <w:shd w:val="clear" w:color="auto" w:fill="auto"/>
            <w:vAlign w:val="center"/>
          </w:tcPr>
          <w:p w14:paraId="4084A171">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22"/>
                <w:szCs w:val="22"/>
                <w:highlight w:val="none"/>
                <w:u w:val="none"/>
              </w:rPr>
            </w:pPr>
          </w:p>
        </w:tc>
        <w:tc>
          <w:tcPr>
            <w:tcW w:w="900" w:type="dxa"/>
            <w:shd w:val="clear" w:color="auto" w:fill="auto"/>
            <w:vAlign w:val="center"/>
          </w:tcPr>
          <w:p w14:paraId="6C84D236">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22"/>
                <w:szCs w:val="22"/>
                <w:highlight w:val="none"/>
                <w:u w:val="none"/>
              </w:rPr>
            </w:pPr>
          </w:p>
        </w:tc>
        <w:tc>
          <w:tcPr>
            <w:tcW w:w="1605" w:type="dxa"/>
            <w:shd w:val="clear" w:color="auto" w:fill="auto"/>
            <w:vAlign w:val="center"/>
          </w:tcPr>
          <w:p w14:paraId="36DF6BE1">
            <w:pPr>
              <w:jc w:val="left"/>
              <w:rPr>
                <w:rFonts w:hint="default" w:ascii="Times New Roman" w:hAnsi="Times New Roman" w:eastAsia="宋体" w:cs="Times New Roman"/>
                <w:b w:val="0"/>
                <w:bCs w:val="0"/>
                <w:i w:val="0"/>
                <w:iCs w:val="0"/>
                <w:color w:val="000000"/>
                <w:sz w:val="20"/>
                <w:szCs w:val="20"/>
                <w:highlight w:val="none"/>
                <w:u w:val="none"/>
                <w:lang w:val="en-US" w:eastAsia="zh-CN"/>
              </w:rPr>
            </w:pPr>
            <w:r>
              <w:rPr>
                <w:rFonts w:hint="default" w:ascii="Times New Roman" w:hAnsi="Times New Roman" w:eastAsia="宋体" w:cs="Times New Roman"/>
                <w:b w:val="0"/>
                <w:bCs w:val="0"/>
                <w:i w:val="0"/>
                <w:iCs w:val="0"/>
                <w:color w:val="000000"/>
                <w:sz w:val="20"/>
                <w:szCs w:val="20"/>
                <w:highlight w:val="none"/>
                <w:u w:val="none"/>
                <w:lang w:val="en-US" w:eastAsia="zh-CN"/>
              </w:rPr>
              <w:t>与现有间隔一致</w:t>
            </w:r>
          </w:p>
        </w:tc>
      </w:tr>
      <w:tr w14:paraId="5E980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82" w:hRule="atLeast"/>
        </w:trPr>
        <w:tc>
          <w:tcPr>
            <w:tcW w:w="764" w:type="dxa"/>
            <w:shd w:val="clear" w:color="auto" w:fill="auto"/>
            <w:noWrap/>
            <w:vAlign w:val="center"/>
          </w:tcPr>
          <w:p w14:paraId="7048CD8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4"/>
                <w:szCs w:val="24"/>
                <w:highlight w:val="none"/>
                <w:u w:val="none"/>
              </w:rPr>
            </w:pPr>
            <w:r>
              <w:rPr>
                <w:rFonts w:hint="default" w:ascii="Times New Roman" w:hAnsi="Times New Roman" w:eastAsia="宋体" w:cs="Times New Roman"/>
                <w:b w:val="0"/>
                <w:bCs w:val="0"/>
                <w:i w:val="0"/>
                <w:iCs w:val="0"/>
                <w:color w:val="000000"/>
                <w:kern w:val="0"/>
                <w:sz w:val="24"/>
                <w:szCs w:val="24"/>
                <w:highlight w:val="none"/>
                <w:u w:val="none"/>
                <w:lang w:val="en-US" w:eastAsia="zh-CN" w:bidi="ar"/>
              </w:rPr>
              <w:t>4</w:t>
            </w:r>
          </w:p>
        </w:tc>
        <w:tc>
          <w:tcPr>
            <w:tcW w:w="2828" w:type="dxa"/>
            <w:shd w:val="clear" w:color="auto" w:fill="auto"/>
            <w:vAlign w:val="center"/>
          </w:tcPr>
          <w:p w14:paraId="3C532B9A">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22"/>
                <w:szCs w:val="22"/>
                <w:highlight w:val="none"/>
                <w:u w:val="none"/>
              </w:rPr>
            </w:pPr>
            <w:r>
              <w:rPr>
                <w:rFonts w:hint="default" w:ascii="Times New Roman" w:hAnsi="Times New Roman" w:eastAsia="宋体" w:cs="Times New Roman"/>
                <w:b w:val="0"/>
                <w:bCs w:val="0"/>
                <w:i w:val="0"/>
                <w:iCs w:val="0"/>
                <w:color w:val="000000"/>
                <w:kern w:val="0"/>
                <w:sz w:val="22"/>
                <w:szCs w:val="22"/>
                <w:highlight w:val="none"/>
                <w:u w:val="none"/>
                <w:lang w:val="en-US" w:eastAsia="zh-CN" w:bidi="ar"/>
              </w:rPr>
              <w:t>导向卡（大）</w:t>
            </w:r>
          </w:p>
        </w:tc>
        <w:tc>
          <w:tcPr>
            <w:tcW w:w="1066" w:type="dxa"/>
            <w:shd w:val="clear" w:color="auto" w:fill="auto"/>
            <w:noWrap/>
            <w:vAlign w:val="center"/>
          </w:tcPr>
          <w:p w14:paraId="29C70B70">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22"/>
                <w:szCs w:val="22"/>
                <w:highlight w:val="none"/>
                <w:u w:val="none"/>
              </w:rPr>
            </w:pPr>
            <w:r>
              <w:rPr>
                <w:rFonts w:hint="default" w:ascii="Times New Roman" w:hAnsi="Times New Roman" w:eastAsia="宋体" w:cs="Times New Roman"/>
                <w:b w:val="0"/>
                <w:bCs w:val="0"/>
                <w:i w:val="0"/>
                <w:iCs w:val="0"/>
                <w:color w:val="000000"/>
                <w:kern w:val="0"/>
                <w:sz w:val="22"/>
                <w:szCs w:val="22"/>
                <w:highlight w:val="none"/>
                <w:u w:val="none"/>
                <w:lang w:val="en-US" w:eastAsia="zh-CN" w:bidi="ar"/>
              </w:rPr>
              <w:t>4250</w:t>
            </w:r>
          </w:p>
        </w:tc>
        <w:tc>
          <w:tcPr>
            <w:tcW w:w="717" w:type="dxa"/>
            <w:shd w:val="clear" w:color="auto" w:fill="auto"/>
            <w:vAlign w:val="center"/>
          </w:tcPr>
          <w:p w14:paraId="3F5AF2A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2"/>
                <w:szCs w:val="22"/>
                <w:highlight w:val="none"/>
                <w:u w:val="none"/>
              </w:rPr>
            </w:pPr>
            <w:r>
              <w:rPr>
                <w:rFonts w:hint="default" w:ascii="Times New Roman" w:hAnsi="Times New Roman" w:eastAsia="宋体" w:cs="Times New Roman"/>
                <w:b w:val="0"/>
                <w:bCs w:val="0"/>
                <w:i w:val="0"/>
                <w:iCs w:val="0"/>
                <w:color w:val="000000"/>
                <w:kern w:val="0"/>
                <w:sz w:val="22"/>
                <w:szCs w:val="22"/>
                <w:highlight w:val="none"/>
                <w:u w:val="none"/>
                <w:lang w:val="en-US" w:eastAsia="zh-CN" w:bidi="ar"/>
              </w:rPr>
              <w:t>只</w:t>
            </w:r>
          </w:p>
        </w:tc>
        <w:tc>
          <w:tcPr>
            <w:tcW w:w="766" w:type="dxa"/>
            <w:shd w:val="clear" w:color="auto" w:fill="auto"/>
            <w:vAlign w:val="center"/>
          </w:tcPr>
          <w:p w14:paraId="4C632C32">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22"/>
                <w:szCs w:val="22"/>
                <w:highlight w:val="none"/>
                <w:u w:val="none"/>
              </w:rPr>
            </w:pPr>
          </w:p>
        </w:tc>
        <w:tc>
          <w:tcPr>
            <w:tcW w:w="900" w:type="dxa"/>
            <w:shd w:val="clear" w:color="auto" w:fill="auto"/>
            <w:vAlign w:val="center"/>
          </w:tcPr>
          <w:p w14:paraId="4D0E91B7">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22"/>
                <w:szCs w:val="22"/>
                <w:highlight w:val="none"/>
                <w:u w:val="none"/>
              </w:rPr>
            </w:pPr>
          </w:p>
        </w:tc>
        <w:tc>
          <w:tcPr>
            <w:tcW w:w="1605" w:type="dxa"/>
            <w:shd w:val="clear" w:color="auto" w:fill="auto"/>
            <w:vAlign w:val="center"/>
          </w:tcPr>
          <w:p w14:paraId="35CC7BD5">
            <w:pPr>
              <w:jc w:val="left"/>
              <w:rPr>
                <w:rFonts w:hint="default" w:ascii="Times New Roman" w:hAnsi="Times New Roman" w:eastAsia="宋体" w:cs="Times New Roman"/>
                <w:b w:val="0"/>
                <w:bCs w:val="0"/>
                <w:i w:val="0"/>
                <w:iCs w:val="0"/>
                <w:color w:val="000000"/>
                <w:sz w:val="20"/>
                <w:szCs w:val="20"/>
                <w:highlight w:val="none"/>
                <w:u w:val="none"/>
              </w:rPr>
            </w:pPr>
          </w:p>
        </w:tc>
      </w:tr>
      <w:tr w14:paraId="06FE1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82" w:hRule="atLeast"/>
        </w:trPr>
        <w:tc>
          <w:tcPr>
            <w:tcW w:w="764" w:type="dxa"/>
            <w:shd w:val="clear" w:color="auto" w:fill="auto"/>
            <w:noWrap/>
            <w:vAlign w:val="center"/>
          </w:tcPr>
          <w:p w14:paraId="6B80DE6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4"/>
                <w:szCs w:val="24"/>
                <w:highlight w:val="none"/>
                <w:u w:val="none"/>
              </w:rPr>
            </w:pPr>
            <w:r>
              <w:rPr>
                <w:rFonts w:hint="default" w:ascii="Times New Roman" w:hAnsi="Times New Roman" w:eastAsia="宋体" w:cs="Times New Roman"/>
                <w:b w:val="0"/>
                <w:bCs w:val="0"/>
                <w:i w:val="0"/>
                <w:iCs w:val="0"/>
                <w:color w:val="000000"/>
                <w:kern w:val="0"/>
                <w:sz w:val="24"/>
                <w:szCs w:val="24"/>
                <w:highlight w:val="none"/>
                <w:u w:val="none"/>
                <w:lang w:val="en-US" w:eastAsia="zh-CN" w:bidi="ar"/>
              </w:rPr>
              <w:t>5</w:t>
            </w:r>
          </w:p>
        </w:tc>
        <w:tc>
          <w:tcPr>
            <w:tcW w:w="2828" w:type="dxa"/>
            <w:shd w:val="clear" w:color="auto" w:fill="auto"/>
            <w:vAlign w:val="center"/>
          </w:tcPr>
          <w:p w14:paraId="5396EBE5">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22"/>
                <w:szCs w:val="22"/>
                <w:highlight w:val="none"/>
                <w:u w:val="none"/>
              </w:rPr>
            </w:pPr>
            <w:r>
              <w:rPr>
                <w:rFonts w:hint="default" w:ascii="Times New Roman" w:hAnsi="Times New Roman" w:eastAsia="宋体" w:cs="Times New Roman"/>
                <w:b w:val="0"/>
                <w:bCs w:val="0"/>
                <w:i w:val="0"/>
                <w:iCs w:val="0"/>
                <w:color w:val="000000"/>
                <w:kern w:val="0"/>
                <w:sz w:val="22"/>
                <w:szCs w:val="22"/>
                <w:highlight w:val="none"/>
                <w:u w:val="none"/>
                <w:lang w:val="en-US" w:eastAsia="zh-CN" w:bidi="ar"/>
              </w:rPr>
              <w:t>导向卡（小）</w:t>
            </w:r>
          </w:p>
        </w:tc>
        <w:tc>
          <w:tcPr>
            <w:tcW w:w="1066" w:type="dxa"/>
            <w:shd w:val="clear" w:color="auto" w:fill="auto"/>
            <w:noWrap/>
            <w:vAlign w:val="center"/>
          </w:tcPr>
          <w:p w14:paraId="7A78A5DF">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22"/>
                <w:szCs w:val="22"/>
                <w:highlight w:val="none"/>
                <w:u w:val="none"/>
              </w:rPr>
            </w:pPr>
            <w:r>
              <w:rPr>
                <w:rFonts w:hint="default" w:ascii="Times New Roman" w:hAnsi="Times New Roman" w:eastAsia="宋体" w:cs="Times New Roman"/>
                <w:b w:val="0"/>
                <w:bCs w:val="0"/>
                <w:i w:val="0"/>
                <w:iCs w:val="0"/>
                <w:color w:val="000000"/>
                <w:kern w:val="0"/>
                <w:sz w:val="22"/>
                <w:szCs w:val="22"/>
                <w:highlight w:val="none"/>
                <w:u w:val="none"/>
                <w:lang w:val="en-US" w:eastAsia="zh-CN" w:bidi="ar"/>
              </w:rPr>
              <w:t>4250</w:t>
            </w:r>
          </w:p>
        </w:tc>
        <w:tc>
          <w:tcPr>
            <w:tcW w:w="717" w:type="dxa"/>
            <w:shd w:val="clear" w:color="auto" w:fill="auto"/>
            <w:vAlign w:val="center"/>
          </w:tcPr>
          <w:p w14:paraId="33A0134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2"/>
                <w:szCs w:val="22"/>
                <w:highlight w:val="none"/>
                <w:u w:val="none"/>
              </w:rPr>
            </w:pPr>
            <w:r>
              <w:rPr>
                <w:rFonts w:hint="default" w:ascii="Times New Roman" w:hAnsi="Times New Roman" w:eastAsia="宋体" w:cs="Times New Roman"/>
                <w:b w:val="0"/>
                <w:bCs w:val="0"/>
                <w:i w:val="0"/>
                <w:iCs w:val="0"/>
                <w:color w:val="000000"/>
                <w:kern w:val="0"/>
                <w:sz w:val="22"/>
                <w:szCs w:val="22"/>
                <w:highlight w:val="none"/>
                <w:u w:val="none"/>
                <w:lang w:val="en-US" w:eastAsia="zh-CN" w:bidi="ar"/>
              </w:rPr>
              <w:t>只</w:t>
            </w:r>
          </w:p>
        </w:tc>
        <w:tc>
          <w:tcPr>
            <w:tcW w:w="766" w:type="dxa"/>
            <w:shd w:val="clear" w:color="auto" w:fill="auto"/>
            <w:vAlign w:val="center"/>
          </w:tcPr>
          <w:p w14:paraId="71DD65F8">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22"/>
                <w:szCs w:val="22"/>
                <w:highlight w:val="none"/>
                <w:u w:val="none"/>
              </w:rPr>
            </w:pPr>
          </w:p>
        </w:tc>
        <w:tc>
          <w:tcPr>
            <w:tcW w:w="900" w:type="dxa"/>
            <w:shd w:val="clear" w:color="auto" w:fill="auto"/>
            <w:vAlign w:val="center"/>
          </w:tcPr>
          <w:p w14:paraId="3AE430C0">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22"/>
                <w:szCs w:val="22"/>
                <w:highlight w:val="none"/>
                <w:u w:val="none"/>
              </w:rPr>
            </w:pPr>
          </w:p>
        </w:tc>
        <w:tc>
          <w:tcPr>
            <w:tcW w:w="1605" w:type="dxa"/>
            <w:shd w:val="clear" w:color="auto" w:fill="auto"/>
            <w:vAlign w:val="center"/>
          </w:tcPr>
          <w:p w14:paraId="4F6D0516">
            <w:pPr>
              <w:jc w:val="left"/>
              <w:rPr>
                <w:rFonts w:hint="default" w:ascii="Times New Roman" w:hAnsi="Times New Roman" w:eastAsia="宋体" w:cs="Times New Roman"/>
                <w:b w:val="0"/>
                <w:bCs w:val="0"/>
                <w:i w:val="0"/>
                <w:iCs w:val="0"/>
                <w:color w:val="000000"/>
                <w:sz w:val="20"/>
                <w:szCs w:val="20"/>
                <w:highlight w:val="none"/>
                <w:u w:val="none"/>
              </w:rPr>
            </w:pPr>
          </w:p>
        </w:tc>
      </w:tr>
      <w:tr w14:paraId="7976B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82" w:hRule="atLeast"/>
        </w:trPr>
        <w:tc>
          <w:tcPr>
            <w:tcW w:w="764" w:type="dxa"/>
            <w:shd w:val="clear" w:color="auto" w:fill="auto"/>
            <w:noWrap/>
            <w:vAlign w:val="center"/>
          </w:tcPr>
          <w:p w14:paraId="12E3409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4"/>
                <w:szCs w:val="24"/>
                <w:highlight w:val="none"/>
                <w:u w:val="none"/>
              </w:rPr>
            </w:pPr>
            <w:r>
              <w:rPr>
                <w:rFonts w:hint="default" w:ascii="Times New Roman" w:hAnsi="Times New Roman" w:eastAsia="宋体" w:cs="Times New Roman"/>
                <w:b w:val="0"/>
                <w:bCs w:val="0"/>
                <w:i w:val="0"/>
                <w:iCs w:val="0"/>
                <w:color w:val="000000"/>
                <w:kern w:val="0"/>
                <w:sz w:val="24"/>
                <w:szCs w:val="24"/>
                <w:highlight w:val="none"/>
                <w:u w:val="none"/>
                <w:lang w:val="en-US" w:eastAsia="zh-CN" w:bidi="ar"/>
              </w:rPr>
              <w:t>6</w:t>
            </w:r>
          </w:p>
        </w:tc>
        <w:tc>
          <w:tcPr>
            <w:tcW w:w="2828" w:type="dxa"/>
            <w:shd w:val="clear" w:color="auto" w:fill="auto"/>
            <w:vAlign w:val="center"/>
          </w:tcPr>
          <w:p w14:paraId="0F123DD7">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22"/>
                <w:szCs w:val="22"/>
                <w:highlight w:val="none"/>
                <w:u w:val="none"/>
              </w:rPr>
            </w:pPr>
            <w:r>
              <w:rPr>
                <w:rFonts w:hint="default" w:ascii="Times New Roman" w:hAnsi="Times New Roman" w:eastAsia="宋体" w:cs="Times New Roman"/>
                <w:b w:val="0"/>
                <w:bCs w:val="0"/>
                <w:i w:val="0"/>
                <w:iCs w:val="0"/>
                <w:color w:val="000000"/>
                <w:kern w:val="0"/>
                <w:sz w:val="22"/>
                <w:szCs w:val="22"/>
                <w:highlight w:val="none"/>
                <w:u w:val="none"/>
                <w:lang w:val="en-US" w:eastAsia="zh-CN" w:bidi="ar"/>
              </w:rPr>
              <w:t>扎线</w:t>
            </w:r>
          </w:p>
        </w:tc>
        <w:tc>
          <w:tcPr>
            <w:tcW w:w="1066" w:type="dxa"/>
            <w:shd w:val="clear" w:color="auto" w:fill="auto"/>
            <w:noWrap/>
            <w:vAlign w:val="center"/>
          </w:tcPr>
          <w:p w14:paraId="12B7AC8C">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22"/>
                <w:szCs w:val="22"/>
                <w:highlight w:val="none"/>
                <w:u w:val="none"/>
              </w:rPr>
            </w:pPr>
            <w:r>
              <w:rPr>
                <w:rFonts w:hint="default" w:ascii="Times New Roman" w:hAnsi="Times New Roman" w:eastAsia="宋体" w:cs="Times New Roman"/>
                <w:b w:val="0"/>
                <w:bCs w:val="0"/>
                <w:i w:val="0"/>
                <w:iCs w:val="0"/>
                <w:color w:val="000000"/>
                <w:kern w:val="0"/>
                <w:sz w:val="22"/>
                <w:szCs w:val="22"/>
                <w:highlight w:val="none"/>
                <w:u w:val="none"/>
                <w:lang w:val="en-US" w:eastAsia="zh-CN" w:bidi="ar"/>
              </w:rPr>
              <w:t>47</w:t>
            </w:r>
          </w:p>
        </w:tc>
        <w:tc>
          <w:tcPr>
            <w:tcW w:w="717" w:type="dxa"/>
            <w:shd w:val="clear" w:color="auto" w:fill="auto"/>
            <w:vAlign w:val="center"/>
          </w:tcPr>
          <w:p w14:paraId="02DD5D0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2"/>
                <w:szCs w:val="22"/>
                <w:highlight w:val="none"/>
                <w:u w:val="none"/>
              </w:rPr>
            </w:pPr>
            <w:r>
              <w:rPr>
                <w:rFonts w:hint="default" w:ascii="Times New Roman" w:hAnsi="Times New Roman" w:eastAsia="宋体" w:cs="Times New Roman"/>
                <w:b w:val="0"/>
                <w:bCs w:val="0"/>
                <w:i w:val="0"/>
                <w:iCs w:val="0"/>
                <w:color w:val="000000"/>
                <w:kern w:val="0"/>
                <w:sz w:val="22"/>
                <w:szCs w:val="22"/>
                <w:highlight w:val="none"/>
                <w:u w:val="none"/>
                <w:lang w:val="en-US" w:eastAsia="zh-CN" w:bidi="ar"/>
              </w:rPr>
              <w:t>卷</w:t>
            </w:r>
          </w:p>
        </w:tc>
        <w:tc>
          <w:tcPr>
            <w:tcW w:w="766" w:type="dxa"/>
            <w:shd w:val="clear" w:color="auto" w:fill="auto"/>
            <w:vAlign w:val="center"/>
          </w:tcPr>
          <w:p w14:paraId="1E01200F">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22"/>
                <w:szCs w:val="22"/>
                <w:highlight w:val="none"/>
                <w:u w:val="none"/>
              </w:rPr>
            </w:pPr>
          </w:p>
        </w:tc>
        <w:tc>
          <w:tcPr>
            <w:tcW w:w="900" w:type="dxa"/>
            <w:shd w:val="clear" w:color="auto" w:fill="auto"/>
            <w:vAlign w:val="center"/>
          </w:tcPr>
          <w:p w14:paraId="4C51FA42">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22"/>
                <w:szCs w:val="22"/>
                <w:highlight w:val="none"/>
                <w:u w:val="none"/>
              </w:rPr>
            </w:pPr>
          </w:p>
        </w:tc>
        <w:tc>
          <w:tcPr>
            <w:tcW w:w="1605" w:type="dxa"/>
            <w:shd w:val="clear" w:color="auto" w:fill="auto"/>
            <w:vAlign w:val="center"/>
          </w:tcPr>
          <w:p w14:paraId="3C639366">
            <w:pPr>
              <w:jc w:val="left"/>
              <w:rPr>
                <w:rFonts w:hint="default" w:ascii="Times New Roman" w:hAnsi="Times New Roman" w:eastAsia="宋体" w:cs="Times New Roman"/>
                <w:b w:val="0"/>
                <w:bCs w:val="0"/>
                <w:i w:val="0"/>
                <w:iCs w:val="0"/>
                <w:color w:val="000000"/>
                <w:sz w:val="20"/>
                <w:szCs w:val="20"/>
                <w:highlight w:val="none"/>
                <w:u w:val="none"/>
              </w:rPr>
            </w:pPr>
          </w:p>
        </w:tc>
      </w:tr>
      <w:tr w14:paraId="1B924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82" w:hRule="atLeast"/>
        </w:trPr>
        <w:tc>
          <w:tcPr>
            <w:tcW w:w="764" w:type="dxa"/>
            <w:shd w:val="clear" w:color="auto" w:fill="auto"/>
            <w:noWrap/>
            <w:vAlign w:val="center"/>
          </w:tcPr>
          <w:p w14:paraId="540733A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4"/>
                <w:szCs w:val="24"/>
                <w:highlight w:val="none"/>
                <w:u w:val="none"/>
              </w:rPr>
            </w:pPr>
            <w:r>
              <w:rPr>
                <w:rFonts w:hint="default" w:ascii="Times New Roman" w:hAnsi="Times New Roman" w:eastAsia="宋体" w:cs="Times New Roman"/>
                <w:b w:val="0"/>
                <w:bCs w:val="0"/>
                <w:i w:val="0"/>
                <w:iCs w:val="0"/>
                <w:color w:val="000000"/>
                <w:kern w:val="0"/>
                <w:sz w:val="24"/>
                <w:szCs w:val="24"/>
                <w:highlight w:val="none"/>
                <w:u w:val="none"/>
                <w:lang w:val="en-US" w:eastAsia="zh-CN" w:bidi="ar"/>
              </w:rPr>
              <w:t>7</w:t>
            </w:r>
          </w:p>
        </w:tc>
        <w:tc>
          <w:tcPr>
            <w:tcW w:w="2828" w:type="dxa"/>
            <w:shd w:val="clear" w:color="auto" w:fill="auto"/>
            <w:vAlign w:val="center"/>
          </w:tcPr>
          <w:p w14:paraId="2A6F772A">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22"/>
                <w:szCs w:val="22"/>
                <w:highlight w:val="none"/>
                <w:u w:val="none"/>
              </w:rPr>
            </w:pPr>
            <w:r>
              <w:rPr>
                <w:rFonts w:hint="default" w:ascii="Times New Roman" w:hAnsi="Times New Roman" w:eastAsia="宋体" w:cs="Times New Roman"/>
                <w:b w:val="0"/>
                <w:bCs w:val="0"/>
                <w:i w:val="0"/>
                <w:iCs w:val="0"/>
                <w:color w:val="000000"/>
                <w:kern w:val="0"/>
                <w:sz w:val="22"/>
                <w:szCs w:val="22"/>
                <w:highlight w:val="none"/>
                <w:u w:val="none"/>
                <w:lang w:val="en-US" w:eastAsia="zh-CN" w:bidi="ar"/>
              </w:rPr>
              <w:t>齿轮齿条</w:t>
            </w:r>
          </w:p>
        </w:tc>
        <w:tc>
          <w:tcPr>
            <w:tcW w:w="1066" w:type="dxa"/>
            <w:shd w:val="clear" w:color="auto" w:fill="auto"/>
            <w:noWrap/>
            <w:vAlign w:val="center"/>
          </w:tcPr>
          <w:p w14:paraId="3C377685">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22"/>
                <w:szCs w:val="22"/>
                <w:highlight w:val="none"/>
                <w:u w:val="none"/>
              </w:rPr>
            </w:pPr>
            <w:r>
              <w:rPr>
                <w:rFonts w:hint="default" w:ascii="Times New Roman" w:hAnsi="Times New Roman" w:eastAsia="宋体" w:cs="Times New Roman"/>
                <w:b w:val="0"/>
                <w:bCs w:val="0"/>
                <w:i w:val="0"/>
                <w:iCs w:val="0"/>
                <w:color w:val="000000"/>
                <w:kern w:val="0"/>
                <w:sz w:val="22"/>
                <w:szCs w:val="22"/>
                <w:highlight w:val="none"/>
                <w:u w:val="none"/>
                <w:lang w:val="en-US" w:eastAsia="zh-CN" w:bidi="ar"/>
              </w:rPr>
              <w:t>102</w:t>
            </w:r>
          </w:p>
        </w:tc>
        <w:tc>
          <w:tcPr>
            <w:tcW w:w="717" w:type="dxa"/>
            <w:shd w:val="clear" w:color="auto" w:fill="auto"/>
            <w:vAlign w:val="center"/>
          </w:tcPr>
          <w:p w14:paraId="6E3EA10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2"/>
                <w:szCs w:val="22"/>
                <w:highlight w:val="none"/>
                <w:u w:val="none"/>
              </w:rPr>
            </w:pPr>
            <w:r>
              <w:rPr>
                <w:rFonts w:hint="default" w:ascii="Times New Roman" w:hAnsi="Times New Roman" w:eastAsia="宋体" w:cs="Times New Roman"/>
                <w:b w:val="0"/>
                <w:bCs w:val="0"/>
                <w:i w:val="0"/>
                <w:iCs w:val="0"/>
                <w:color w:val="000000"/>
                <w:kern w:val="0"/>
                <w:sz w:val="22"/>
                <w:szCs w:val="22"/>
                <w:highlight w:val="none"/>
                <w:u w:val="none"/>
                <w:lang w:val="en-US" w:eastAsia="zh-CN" w:bidi="ar"/>
              </w:rPr>
              <w:t>副</w:t>
            </w:r>
          </w:p>
        </w:tc>
        <w:tc>
          <w:tcPr>
            <w:tcW w:w="766" w:type="dxa"/>
            <w:shd w:val="clear" w:color="auto" w:fill="auto"/>
            <w:vAlign w:val="center"/>
          </w:tcPr>
          <w:p w14:paraId="46B374AD">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22"/>
                <w:szCs w:val="22"/>
                <w:highlight w:val="none"/>
                <w:u w:val="none"/>
              </w:rPr>
            </w:pPr>
          </w:p>
        </w:tc>
        <w:tc>
          <w:tcPr>
            <w:tcW w:w="900" w:type="dxa"/>
            <w:shd w:val="clear" w:color="auto" w:fill="auto"/>
            <w:vAlign w:val="center"/>
          </w:tcPr>
          <w:p w14:paraId="16E3A8C0">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22"/>
                <w:szCs w:val="22"/>
                <w:highlight w:val="none"/>
                <w:u w:val="none"/>
              </w:rPr>
            </w:pPr>
          </w:p>
        </w:tc>
        <w:tc>
          <w:tcPr>
            <w:tcW w:w="1605" w:type="dxa"/>
            <w:shd w:val="clear" w:color="auto" w:fill="auto"/>
            <w:vAlign w:val="center"/>
          </w:tcPr>
          <w:p w14:paraId="4935DC49">
            <w:pPr>
              <w:jc w:val="left"/>
              <w:rPr>
                <w:rFonts w:hint="default" w:ascii="Times New Roman" w:hAnsi="Times New Roman" w:eastAsia="宋体" w:cs="Times New Roman"/>
                <w:b w:val="0"/>
                <w:bCs w:val="0"/>
                <w:i w:val="0"/>
                <w:iCs w:val="0"/>
                <w:color w:val="000000"/>
                <w:sz w:val="20"/>
                <w:szCs w:val="20"/>
                <w:highlight w:val="none"/>
                <w:u w:val="none"/>
              </w:rPr>
            </w:pPr>
          </w:p>
        </w:tc>
      </w:tr>
      <w:tr w14:paraId="61E5E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82" w:hRule="atLeast"/>
        </w:trPr>
        <w:tc>
          <w:tcPr>
            <w:tcW w:w="764" w:type="dxa"/>
            <w:shd w:val="clear" w:color="auto" w:fill="auto"/>
            <w:noWrap/>
            <w:vAlign w:val="center"/>
          </w:tcPr>
          <w:p w14:paraId="41F8A09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4"/>
                <w:szCs w:val="24"/>
                <w:highlight w:val="none"/>
                <w:u w:val="none"/>
              </w:rPr>
            </w:pPr>
            <w:r>
              <w:rPr>
                <w:rFonts w:hint="default" w:ascii="Times New Roman" w:hAnsi="Times New Roman" w:eastAsia="宋体" w:cs="Times New Roman"/>
                <w:b w:val="0"/>
                <w:bCs w:val="0"/>
                <w:i w:val="0"/>
                <w:iCs w:val="0"/>
                <w:color w:val="000000"/>
                <w:kern w:val="0"/>
                <w:sz w:val="24"/>
                <w:szCs w:val="24"/>
                <w:highlight w:val="none"/>
                <w:u w:val="none"/>
                <w:lang w:val="en-US" w:eastAsia="zh-CN" w:bidi="ar"/>
              </w:rPr>
              <w:t>8</w:t>
            </w:r>
          </w:p>
        </w:tc>
        <w:tc>
          <w:tcPr>
            <w:tcW w:w="2828" w:type="dxa"/>
            <w:shd w:val="clear" w:color="auto" w:fill="auto"/>
            <w:vAlign w:val="center"/>
          </w:tcPr>
          <w:p w14:paraId="1B449781">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22"/>
                <w:szCs w:val="22"/>
                <w:highlight w:val="none"/>
                <w:u w:val="none"/>
              </w:rPr>
            </w:pPr>
            <w:r>
              <w:rPr>
                <w:rFonts w:hint="default" w:ascii="Times New Roman" w:hAnsi="Times New Roman" w:eastAsia="宋体" w:cs="Times New Roman"/>
                <w:b w:val="0"/>
                <w:bCs w:val="0"/>
                <w:i w:val="0"/>
                <w:iCs w:val="0"/>
                <w:color w:val="000000"/>
                <w:kern w:val="0"/>
                <w:sz w:val="22"/>
                <w:szCs w:val="22"/>
                <w:highlight w:val="none"/>
                <w:u w:val="none"/>
                <w:lang w:val="en-US" w:eastAsia="zh-CN" w:bidi="ar"/>
              </w:rPr>
              <w:t>挂钩</w:t>
            </w:r>
          </w:p>
        </w:tc>
        <w:tc>
          <w:tcPr>
            <w:tcW w:w="1066" w:type="dxa"/>
            <w:shd w:val="clear" w:color="auto" w:fill="auto"/>
            <w:noWrap/>
            <w:vAlign w:val="center"/>
          </w:tcPr>
          <w:p w14:paraId="128C1D3C">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22"/>
                <w:szCs w:val="22"/>
                <w:highlight w:val="none"/>
                <w:u w:val="none"/>
              </w:rPr>
            </w:pPr>
            <w:r>
              <w:rPr>
                <w:rFonts w:hint="default" w:ascii="Times New Roman" w:hAnsi="Times New Roman" w:eastAsia="宋体" w:cs="Times New Roman"/>
                <w:b w:val="0"/>
                <w:bCs w:val="0"/>
                <w:i w:val="0"/>
                <w:iCs w:val="0"/>
                <w:color w:val="000000"/>
                <w:kern w:val="0"/>
                <w:sz w:val="22"/>
                <w:szCs w:val="22"/>
                <w:highlight w:val="none"/>
                <w:u w:val="none"/>
                <w:lang w:val="en-US" w:eastAsia="zh-CN" w:bidi="ar"/>
              </w:rPr>
              <w:t>2820</w:t>
            </w:r>
          </w:p>
        </w:tc>
        <w:tc>
          <w:tcPr>
            <w:tcW w:w="717" w:type="dxa"/>
            <w:shd w:val="clear" w:color="auto" w:fill="auto"/>
            <w:vAlign w:val="center"/>
          </w:tcPr>
          <w:p w14:paraId="12FC33E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2"/>
                <w:szCs w:val="22"/>
                <w:highlight w:val="none"/>
                <w:u w:val="none"/>
              </w:rPr>
            </w:pPr>
            <w:r>
              <w:rPr>
                <w:rFonts w:hint="default" w:ascii="Times New Roman" w:hAnsi="Times New Roman" w:eastAsia="宋体" w:cs="Times New Roman"/>
                <w:b w:val="0"/>
                <w:bCs w:val="0"/>
                <w:i w:val="0"/>
                <w:iCs w:val="0"/>
                <w:color w:val="000000"/>
                <w:kern w:val="0"/>
                <w:sz w:val="22"/>
                <w:szCs w:val="22"/>
                <w:highlight w:val="none"/>
                <w:u w:val="none"/>
                <w:lang w:val="en-US" w:eastAsia="zh-CN" w:bidi="ar"/>
              </w:rPr>
              <w:t>只</w:t>
            </w:r>
          </w:p>
        </w:tc>
        <w:tc>
          <w:tcPr>
            <w:tcW w:w="766" w:type="dxa"/>
            <w:shd w:val="clear" w:color="auto" w:fill="auto"/>
            <w:vAlign w:val="center"/>
          </w:tcPr>
          <w:p w14:paraId="151E7144">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22"/>
                <w:szCs w:val="22"/>
                <w:highlight w:val="none"/>
                <w:u w:val="none"/>
              </w:rPr>
            </w:pPr>
          </w:p>
        </w:tc>
        <w:tc>
          <w:tcPr>
            <w:tcW w:w="900" w:type="dxa"/>
            <w:shd w:val="clear" w:color="auto" w:fill="auto"/>
            <w:vAlign w:val="center"/>
          </w:tcPr>
          <w:p w14:paraId="5330EFDB">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22"/>
                <w:szCs w:val="22"/>
                <w:highlight w:val="none"/>
                <w:u w:val="none"/>
              </w:rPr>
            </w:pPr>
          </w:p>
        </w:tc>
        <w:tc>
          <w:tcPr>
            <w:tcW w:w="1605" w:type="dxa"/>
            <w:shd w:val="clear" w:color="auto" w:fill="auto"/>
            <w:vAlign w:val="center"/>
          </w:tcPr>
          <w:p w14:paraId="553B3551">
            <w:pPr>
              <w:jc w:val="left"/>
              <w:rPr>
                <w:rFonts w:hint="default" w:ascii="Times New Roman" w:hAnsi="Times New Roman" w:eastAsia="宋体" w:cs="Times New Roman"/>
                <w:b w:val="0"/>
                <w:bCs w:val="0"/>
                <w:i w:val="0"/>
                <w:iCs w:val="0"/>
                <w:color w:val="000000"/>
                <w:sz w:val="20"/>
                <w:szCs w:val="20"/>
                <w:highlight w:val="none"/>
                <w:u w:val="none"/>
              </w:rPr>
            </w:pPr>
          </w:p>
        </w:tc>
      </w:tr>
      <w:tr w14:paraId="1FE1E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82" w:hRule="atLeast"/>
        </w:trPr>
        <w:tc>
          <w:tcPr>
            <w:tcW w:w="764" w:type="dxa"/>
            <w:shd w:val="clear" w:color="auto" w:fill="auto"/>
            <w:noWrap/>
            <w:vAlign w:val="center"/>
          </w:tcPr>
          <w:p w14:paraId="0F6CD78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4"/>
                <w:szCs w:val="24"/>
                <w:highlight w:val="none"/>
                <w:u w:val="none"/>
              </w:rPr>
            </w:pPr>
            <w:r>
              <w:rPr>
                <w:rFonts w:hint="default" w:ascii="Times New Roman" w:hAnsi="Times New Roman" w:eastAsia="宋体" w:cs="Times New Roman"/>
                <w:b w:val="0"/>
                <w:bCs w:val="0"/>
                <w:i w:val="0"/>
                <w:iCs w:val="0"/>
                <w:color w:val="000000"/>
                <w:kern w:val="0"/>
                <w:sz w:val="24"/>
                <w:szCs w:val="24"/>
                <w:highlight w:val="none"/>
                <w:u w:val="none"/>
                <w:lang w:val="en-US" w:eastAsia="zh-CN" w:bidi="ar"/>
              </w:rPr>
              <w:t>9</w:t>
            </w:r>
          </w:p>
        </w:tc>
        <w:tc>
          <w:tcPr>
            <w:tcW w:w="2828" w:type="dxa"/>
            <w:shd w:val="clear" w:color="auto" w:fill="auto"/>
            <w:vAlign w:val="center"/>
          </w:tcPr>
          <w:p w14:paraId="25FA54D6">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22"/>
                <w:szCs w:val="22"/>
                <w:highlight w:val="none"/>
                <w:u w:val="none"/>
              </w:rPr>
            </w:pPr>
            <w:r>
              <w:rPr>
                <w:rFonts w:hint="default" w:ascii="Times New Roman" w:hAnsi="Times New Roman" w:eastAsia="宋体" w:cs="Times New Roman"/>
                <w:b w:val="0"/>
                <w:bCs w:val="0"/>
                <w:i w:val="0"/>
                <w:iCs w:val="0"/>
                <w:color w:val="000000"/>
                <w:kern w:val="0"/>
                <w:sz w:val="22"/>
                <w:szCs w:val="22"/>
                <w:highlight w:val="none"/>
                <w:u w:val="none"/>
                <w:lang w:val="en-US" w:eastAsia="zh-CN" w:bidi="ar"/>
              </w:rPr>
              <w:t>配重</w:t>
            </w:r>
          </w:p>
        </w:tc>
        <w:tc>
          <w:tcPr>
            <w:tcW w:w="1066" w:type="dxa"/>
            <w:shd w:val="clear" w:color="auto" w:fill="auto"/>
            <w:noWrap/>
            <w:vAlign w:val="center"/>
          </w:tcPr>
          <w:p w14:paraId="09BD2953">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22"/>
                <w:szCs w:val="22"/>
                <w:highlight w:val="none"/>
                <w:u w:val="none"/>
              </w:rPr>
            </w:pPr>
            <w:r>
              <w:rPr>
                <w:rFonts w:hint="default" w:ascii="Times New Roman" w:hAnsi="Times New Roman" w:eastAsia="宋体" w:cs="Times New Roman"/>
                <w:b w:val="0"/>
                <w:bCs w:val="0"/>
                <w:i w:val="0"/>
                <w:iCs w:val="0"/>
                <w:color w:val="000000"/>
                <w:kern w:val="0"/>
                <w:sz w:val="22"/>
                <w:szCs w:val="22"/>
                <w:highlight w:val="none"/>
                <w:u w:val="none"/>
                <w:lang w:val="en-US" w:eastAsia="zh-CN" w:bidi="ar"/>
              </w:rPr>
              <w:t>2820</w:t>
            </w:r>
          </w:p>
        </w:tc>
        <w:tc>
          <w:tcPr>
            <w:tcW w:w="717" w:type="dxa"/>
            <w:shd w:val="clear" w:color="auto" w:fill="auto"/>
            <w:vAlign w:val="center"/>
          </w:tcPr>
          <w:p w14:paraId="4C48862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2"/>
                <w:szCs w:val="22"/>
                <w:highlight w:val="none"/>
                <w:u w:val="none"/>
              </w:rPr>
            </w:pPr>
            <w:r>
              <w:rPr>
                <w:rFonts w:hint="default" w:ascii="Times New Roman" w:hAnsi="Times New Roman" w:eastAsia="宋体" w:cs="Times New Roman"/>
                <w:b w:val="0"/>
                <w:bCs w:val="0"/>
                <w:i w:val="0"/>
                <w:iCs w:val="0"/>
                <w:color w:val="000000"/>
                <w:kern w:val="0"/>
                <w:sz w:val="22"/>
                <w:szCs w:val="22"/>
                <w:highlight w:val="none"/>
                <w:u w:val="none"/>
                <w:lang w:val="en-US" w:eastAsia="zh-CN" w:bidi="ar"/>
              </w:rPr>
              <w:t>只</w:t>
            </w:r>
          </w:p>
        </w:tc>
        <w:tc>
          <w:tcPr>
            <w:tcW w:w="766" w:type="dxa"/>
            <w:shd w:val="clear" w:color="auto" w:fill="auto"/>
            <w:vAlign w:val="center"/>
          </w:tcPr>
          <w:p w14:paraId="6FF29872">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22"/>
                <w:szCs w:val="22"/>
                <w:highlight w:val="none"/>
                <w:u w:val="none"/>
              </w:rPr>
            </w:pPr>
          </w:p>
        </w:tc>
        <w:tc>
          <w:tcPr>
            <w:tcW w:w="900" w:type="dxa"/>
            <w:shd w:val="clear" w:color="auto" w:fill="auto"/>
            <w:vAlign w:val="center"/>
          </w:tcPr>
          <w:p w14:paraId="4E223C26">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22"/>
                <w:szCs w:val="22"/>
                <w:highlight w:val="none"/>
                <w:u w:val="none"/>
              </w:rPr>
            </w:pPr>
          </w:p>
        </w:tc>
        <w:tc>
          <w:tcPr>
            <w:tcW w:w="1605" w:type="dxa"/>
            <w:shd w:val="clear" w:color="auto" w:fill="auto"/>
            <w:vAlign w:val="center"/>
          </w:tcPr>
          <w:p w14:paraId="5E5D7C00">
            <w:pPr>
              <w:jc w:val="left"/>
              <w:rPr>
                <w:rFonts w:hint="default" w:ascii="Times New Roman" w:hAnsi="Times New Roman" w:eastAsia="宋体" w:cs="Times New Roman"/>
                <w:b w:val="0"/>
                <w:bCs w:val="0"/>
                <w:i w:val="0"/>
                <w:iCs w:val="0"/>
                <w:color w:val="000000"/>
                <w:sz w:val="20"/>
                <w:szCs w:val="20"/>
                <w:highlight w:val="none"/>
                <w:u w:val="none"/>
              </w:rPr>
            </w:pPr>
          </w:p>
        </w:tc>
      </w:tr>
      <w:tr w14:paraId="74C5A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82" w:hRule="atLeast"/>
        </w:trPr>
        <w:tc>
          <w:tcPr>
            <w:tcW w:w="764" w:type="dxa"/>
            <w:shd w:val="clear" w:color="auto" w:fill="auto"/>
            <w:noWrap/>
            <w:vAlign w:val="center"/>
          </w:tcPr>
          <w:p w14:paraId="4E32242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4"/>
                <w:szCs w:val="24"/>
                <w:highlight w:val="none"/>
                <w:u w:val="none"/>
              </w:rPr>
            </w:pPr>
            <w:r>
              <w:rPr>
                <w:rFonts w:hint="default" w:ascii="Times New Roman" w:hAnsi="Times New Roman" w:eastAsia="宋体" w:cs="Times New Roman"/>
                <w:b w:val="0"/>
                <w:bCs w:val="0"/>
                <w:i w:val="0"/>
                <w:iCs w:val="0"/>
                <w:color w:val="000000"/>
                <w:kern w:val="0"/>
                <w:sz w:val="24"/>
                <w:szCs w:val="24"/>
                <w:highlight w:val="none"/>
                <w:u w:val="none"/>
                <w:lang w:val="en-US" w:eastAsia="zh-CN" w:bidi="ar"/>
              </w:rPr>
              <w:t>10</w:t>
            </w:r>
          </w:p>
        </w:tc>
        <w:tc>
          <w:tcPr>
            <w:tcW w:w="2828" w:type="dxa"/>
            <w:shd w:val="clear" w:color="auto" w:fill="auto"/>
            <w:vAlign w:val="center"/>
          </w:tcPr>
          <w:p w14:paraId="11CC4CF3">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22"/>
                <w:szCs w:val="22"/>
                <w:highlight w:val="none"/>
                <w:u w:val="none"/>
              </w:rPr>
            </w:pPr>
            <w:r>
              <w:rPr>
                <w:rFonts w:hint="default" w:ascii="Times New Roman" w:hAnsi="Times New Roman" w:eastAsia="宋体" w:cs="Times New Roman"/>
                <w:b w:val="0"/>
                <w:bCs w:val="0"/>
                <w:i w:val="0"/>
                <w:iCs w:val="0"/>
                <w:color w:val="000000"/>
                <w:kern w:val="0"/>
                <w:sz w:val="22"/>
                <w:szCs w:val="22"/>
                <w:highlight w:val="none"/>
                <w:u w:val="none"/>
                <w:lang w:val="en-US" w:eastAsia="zh-CN" w:bidi="ar"/>
              </w:rPr>
              <w:t>11路不锈钢电箱</w:t>
            </w:r>
          </w:p>
        </w:tc>
        <w:tc>
          <w:tcPr>
            <w:tcW w:w="1066" w:type="dxa"/>
            <w:shd w:val="clear" w:color="auto" w:fill="auto"/>
            <w:noWrap/>
            <w:vAlign w:val="center"/>
          </w:tcPr>
          <w:p w14:paraId="2603029E">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22"/>
                <w:szCs w:val="22"/>
                <w:highlight w:val="none"/>
                <w:u w:val="none"/>
              </w:rPr>
            </w:pPr>
            <w:r>
              <w:rPr>
                <w:rFonts w:hint="default" w:ascii="Times New Roman" w:hAnsi="Times New Roman" w:eastAsia="宋体" w:cs="Times New Roman"/>
                <w:b w:val="0"/>
                <w:bCs w:val="0"/>
                <w:i w:val="0"/>
                <w:iCs w:val="0"/>
                <w:color w:val="000000"/>
                <w:kern w:val="0"/>
                <w:sz w:val="22"/>
                <w:szCs w:val="22"/>
                <w:highlight w:val="none"/>
                <w:u w:val="none"/>
                <w:lang w:val="en-US" w:eastAsia="zh-CN" w:bidi="ar"/>
              </w:rPr>
              <w:t>2</w:t>
            </w:r>
          </w:p>
        </w:tc>
        <w:tc>
          <w:tcPr>
            <w:tcW w:w="717" w:type="dxa"/>
            <w:shd w:val="clear" w:color="auto" w:fill="auto"/>
            <w:vAlign w:val="center"/>
          </w:tcPr>
          <w:p w14:paraId="5CA4757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2"/>
                <w:szCs w:val="22"/>
                <w:highlight w:val="none"/>
                <w:u w:val="none"/>
              </w:rPr>
            </w:pPr>
            <w:r>
              <w:rPr>
                <w:rFonts w:hint="default" w:ascii="Times New Roman" w:hAnsi="Times New Roman" w:eastAsia="宋体" w:cs="Times New Roman"/>
                <w:b w:val="0"/>
                <w:bCs w:val="0"/>
                <w:i w:val="0"/>
                <w:iCs w:val="0"/>
                <w:color w:val="000000"/>
                <w:kern w:val="0"/>
                <w:sz w:val="22"/>
                <w:szCs w:val="22"/>
                <w:highlight w:val="none"/>
                <w:u w:val="none"/>
                <w:lang w:val="en-US" w:eastAsia="zh-CN" w:bidi="ar"/>
              </w:rPr>
              <w:t>只</w:t>
            </w:r>
          </w:p>
        </w:tc>
        <w:tc>
          <w:tcPr>
            <w:tcW w:w="766" w:type="dxa"/>
            <w:shd w:val="clear" w:color="auto" w:fill="auto"/>
            <w:vAlign w:val="center"/>
          </w:tcPr>
          <w:p w14:paraId="36DC9467">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22"/>
                <w:szCs w:val="22"/>
                <w:highlight w:val="none"/>
                <w:u w:val="none"/>
              </w:rPr>
            </w:pPr>
          </w:p>
        </w:tc>
        <w:tc>
          <w:tcPr>
            <w:tcW w:w="900" w:type="dxa"/>
            <w:shd w:val="clear" w:color="auto" w:fill="auto"/>
            <w:vAlign w:val="center"/>
          </w:tcPr>
          <w:p w14:paraId="469D041A">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22"/>
                <w:szCs w:val="22"/>
                <w:highlight w:val="none"/>
                <w:u w:val="none"/>
              </w:rPr>
            </w:pPr>
          </w:p>
        </w:tc>
        <w:tc>
          <w:tcPr>
            <w:tcW w:w="1605" w:type="dxa"/>
            <w:shd w:val="clear" w:color="auto" w:fill="auto"/>
            <w:vAlign w:val="center"/>
          </w:tcPr>
          <w:p w14:paraId="282A2FF7">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20"/>
                <w:szCs w:val="20"/>
                <w:highlight w:val="none"/>
                <w:u w:val="none"/>
              </w:rPr>
            </w:pPr>
            <w:r>
              <w:rPr>
                <w:rFonts w:hint="default" w:ascii="Times New Roman" w:hAnsi="Times New Roman" w:eastAsia="宋体" w:cs="Times New Roman"/>
                <w:b w:val="0"/>
                <w:bCs w:val="0"/>
                <w:i w:val="0"/>
                <w:iCs w:val="0"/>
                <w:color w:val="000000"/>
                <w:kern w:val="0"/>
                <w:sz w:val="20"/>
                <w:szCs w:val="20"/>
                <w:highlight w:val="none"/>
                <w:u w:val="none"/>
                <w:lang w:val="en-US" w:eastAsia="zh-CN" w:bidi="ar"/>
              </w:rPr>
              <w:t>装配5孔插座</w:t>
            </w:r>
          </w:p>
        </w:tc>
      </w:tr>
      <w:tr w14:paraId="6B294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82" w:hRule="atLeast"/>
        </w:trPr>
        <w:tc>
          <w:tcPr>
            <w:tcW w:w="764" w:type="dxa"/>
            <w:shd w:val="clear" w:color="auto" w:fill="auto"/>
            <w:noWrap/>
            <w:vAlign w:val="center"/>
          </w:tcPr>
          <w:p w14:paraId="187CF97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4"/>
                <w:szCs w:val="24"/>
                <w:highlight w:val="none"/>
                <w:u w:val="none"/>
              </w:rPr>
            </w:pPr>
            <w:r>
              <w:rPr>
                <w:rFonts w:hint="default" w:ascii="Times New Roman" w:hAnsi="Times New Roman" w:eastAsia="宋体" w:cs="Times New Roman"/>
                <w:b w:val="0"/>
                <w:bCs w:val="0"/>
                <w:i w:val="0"/>
                <w:iCs w:val="0"/>
                <w:color w:val="000000"/>
                <w:kern w:val="0"/>
                <w:sz w:val="24"/>
                <w:szCs w:val="24"/>
                <w:highlight w:val="none"/>
                <w:u w:val="none"/>
                <w:lang w:val="en-US" w:eastAsia="zh-CN" w:bidi="ar"/>
              </w:rPr>
              <w:t>11</w:t>
            </w:r>
          </w:p>
        </w:tc>
        <w:tc>
          <w:tcPr>
            <w:tcW w:w="2828" w:type="dxa"/>
            <w:shd w:val="clear" w:color="auto" w:fill="auto"/>
            <w:vAlign w:val="center"/>
          </w:tcPr>
          <w:p w14:paraId="63562C09">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22"/>
                <w:szCs w:val="22"/>
                <w:highlight w:val="none"/>
                <w:u w:val="none"/>
              </w:rPr>
            </w:pPr>
            <w:r>
              <w:rPr>
                <w:rFonts w:hint="default" w:ascii="Times New Roman" w:hAnsi="Times New Roman" w:eastAsia="宋体" w:cs="Times New Roman"/>
                <w:b w:val="0"/>
                <w:bCs w:val="0"/>
                <w:i w:val="0"/>
                <w:iCs w:val="0"/>
                <w:color w:val="000000"/>
                <w:kern w:val="0"/>
                <w:sz w:val="22"/>
                <w:szCs w:val="22"/>
                <w:highlight w:val="none"/>
                <w:u w:val="none"/>
                <w:lang w:val="en-US" w:eastAsia="zh-CN" w:bidi="ar"/>
              </w:rPr>
              <w:t>1380型重锤风机</w:t>
            </w:r>
          </w:p>
        </w:tc>
        <w:tc>
          <w:tcPr>
            <w:tcW w:w="1066" w:type="dxa"/>
            <w:shd w:val="clear" w:color="auto" w:fill="auto"/>
            <w:noWrap/>
            <w:vAlign w:val="center"/>
          </w:tcPr>
          <w:p w14:paraId="7C5A38BE">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22"/>
                <w:szCs w:val="22"/>
                <w:highlight w:val="none"/>
                <w:u w:val="none"/>
              </w:rPr>
            </w:pPr>
            <w:r>
              <w:rPr>
                <w:rFonts w:hint="default" w:ascii="Times New Roman" w:hAnsi="Times New Roman" w:eastAsia="宋体" w:cs="Times New Roman"/>
                <w:b w:val="0"/>
                <w:bCs w:val="0"/>
                <w:i w:val="0"/>
                <w:iCs w:val="0"/>
                <w:color w:val="000000"/>
                <w:kern w:val="0"/>
                <w:sz w:val="22"/>
                <w:szCs w:val="22"/>
                <w:highlight w:val="none"/>
                <w:u w:val="none"/>
                <w:lang w:val="en-US" w:eastAsia="zh-CN" w:bidi="ar"/>
              </w:rPr>
              <w:t>1</w:t>
            </w:r>
          </w:p>
        </w:tc>
        <w:tc>
          <w:tcPr>
            <w:tcW w:w="717" w:type="dxa"/>
            <w:shd w:val="clear" w:color="auto" w:fill="auto"/>
            <w:vAlign w:val="center"/>
          </w:tcPr>
          <w:p w14:paraId="4B64B82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2"/>
                <w:szCs w:val="22"/>
                <w:highlight w:val="none"/>
                <w:u w:val="none"/>
              </w:rPr>
            </w:pPr>
            <w:r>
              <w:rPr>
                <w:rFonts w:hint="default" w:ascii="Times New Roman" w:hAnsi="Times New Roman" w:eastAsia="宋体" w:cs="Times New Roman"/>
                <w:b w:val="0"/>
                <w:bCs w:val="0"/>
                <w:i w:val="0"/>
                <w:iCs w:val="0"/>
                <w:color w:val="000000"/>
                <w:kern w:val="0"/>
                <w:sz w:val="22"/>
                <w:szCs w:val="22"/>
                <w:highlight w:val="none"/>
                <w:u w:val="none"/>
                <w:lang w:val="en-US" w:eastAsia="zh-CN" w:bidi="ar"/>
              </w:rPr>
              <w:t>台</w:t>
            </w:r>
          </w:p>
        </w:tc>
        <w:tc>
          <w:tcPr>
            <w:tcW w:w="766" w:type="dxa"/>
            <w:shd w:val="clear" w:color="auto" w:fill="auto"/>
            <w:vAlign w:val="center"/>
          </w:tcPr>
          <w:p w14:paraId="228B9DA6">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22"/>
                <w:szCs w:val="22"/>
                <w:highlight w:val="none"/>
                <w:u w:val="none"/>
              </w:rPr>
            </w:pPr>
          </w:p>
        </w:tc>
        <w:tc>
          <w:tcPr>
            <w:tcW w:w="900" w:type="dxa"/>
            <w:shd w:val="clear" w:color="auto" w:fill="auto"/>
            <w:vAlign w:val="center"/>
          </w:tcPr>
          <w:p w14:paraId="4A883ED2">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22"/>
                <w:szCs w:val="22"/>
                <w:highlight w:val="none"/>
                <w:u w:val="none"/>
              </w:rPr>
            </w:pPr>
          </w:p>
        </w:tc>
        <w:tc>
          <w:tcPr>
            <w:tcW w:w="1605" w:type="dxa"/>
            <w:shd w:val="clear" w:color="auto" w:fill="auto"/>
            <w:vAlign w:val="center"/>
          </w:tcPr>
          <w:p w14:paraId="125E3C86">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20"/>
                <w:szCs w:val="20"/>
                <w:highlight w:val="none"/>
                <w:u w:val="none"/>
              </w:rPr>
            </w:pPr>
            <w:r>
              <w:rPr>
                <w:rFonts w:hint="default" w:ascii="Times New Roman" w:hAnsi="Times New Roman" w:eastAsia="宋体" w:cs="Times New Roman"/>
                <w:b w:val="0"/>
                <w:bCs w:val="0"/>
                <w:i w:val="0"/>
                <w:iCs w:val="0"/>
                <w:color w:val="000000"/>
                <w:kern w:val="0"/>
                <w:sz w:val="20"/>
                <w:szCs w:val="20"/>
                <w:highlight w:val="none"/>
                <w:u w:val="none"/>
                <w:lang w:val="en-US" w:eastAsia="zh-CN" w:bidi="ar"/>
              </w:rPr>
              <w:t>现有的是倍利</w:t>
            </w:r>
          </w:p>
        </w:tc>
      </w:tr>
      <w:tr w14:paraId="4FD96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82" w:hRule="atLeast"/>
        </w:trPr>
        <w:tc>
          <w:tcPr>
            <w:tcW w:w="764" w:type="dxa"/>
            <w:shd w:val="clear" w:color="auto" w:fill="auto"/>
            <w:noWrap/>
            <w:vAlign w:val="center"/>
          </w:tcPr>
          <w:p w14:paraId="4249F61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4"/>
                <w:szCs w:val="24"/>
                <w:highlight w:val="none"/>
                <w:u w:val="none"/>
              </w:rPr>
            </w:pPr>
            <w:r>
              <w:rPr>
                <w:rFonts w:hint="default" w:ascii="Times New Roman" w:hAnsi="Times New Roman" w:eastAsia="宋体" w:cs="Times New Roman"/>
                <w:b w:val="0"/>
                <w:bCs w:val="0"/>
                <w:i w:val="0"/>
                <w:iCs w:val="0"/>
                <w:color w:val="000000"/>
                <w:kern w:val="0"/>
                <w:sz w:val="24"/>
                <w:szCs w:val="24"/>
                <w:highlight w:val="none"/>
                <w:u w:val="none"/>
                <w:lang w:val="en-US" w:eastAsia="zh-CN" w:bidi="ar"/>
              </w:rPr>
              <w:t>12</w:t>
            </w:r>
          </w:p>
        </w:tc>
        <w:tc>
          <w:tcPr>
            <w:tcW w:w="2828" w:type="dxa"/>
            <w:shd w:val="clear" w:color="auto" w:fill="auto"/>
            <w:vAlign w:val="center"/>
          </w:tcPr>
          <w:p w14:paraId="0C592E8D">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22"/>
                <w:szCs w:val="22"/>
                <w:highlight w:val="none"/>
                <w:u w:val="none"/>
              </w:rPr>
            </w:pPr>
            <w:r>
              <w:rPr>
                <w:rFonts w:hint="default" w:ascii="Times New Roman" w:hAnsi="Times New Roman" w:eastAsia="宋体" w:cs="Times New Roman"/>
                <w:b w:val="0"/>
                <w:bCs w:val="0"/>
                <w:i w:val="0"/>
                <w:iCs w:val="0"/>
                <w:color w:val="000000"/>
                <w:kern w:val="0"/>
                <w:sz w:val="22"/>
                <w:szCs w:val="22"/>
                <w:highlight w:val="none"/>
                <w:u w:val="none"/>
                <w:lang w:val="en-US" w:eastAsia="zh-CN" w:bidi="ar"/>
              </w:rPr>
              <w:t>天窗齿条</w:t>
            </w:r>
          </w:p>
        </w:tc>
        <w:tc>
          <w:tcPr>
            <w:tcW w:w="1066" w:type="dxa"/>
            <w:shd w:val="clear" w:color="auto" w:fill="auto"/>
            <w:noWrap/>
            <w:vAlign w:val="center"/>
          </w:tcPr>
          <w:p w14:paraId="3B61DABB">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22"/>
                <w:szCs w:val="22"/>
                <w:highlight w:val="none"/>
                <w:u w:val="none"/>
              </w:rPr>
            </w:pPr>
            <w:r>
              <w:rPr>
                <w:rFonts w:hint="default" w:ascii="Times New Roman" w:hAnsi="Times New Roman" w:eastAsia="宋体" w:cs="Times New Roman"/>
                <w:b w:val="0"/>
                <w:bCs w:val="0"/>
                <w:i w:val="0"/>
                <w:iCs w:val="0"/>
                <w:color w:val="000000"/>
                <w:kern w:val="0"/>
                <w:sz w:val="22"/>
                <w:szCs w:val="22"/>
                <w:highlight w:val="none"/>
                <w:u w:val="none"/>
                <w:lang w:val="en-US" w:eastAsia="zh-CN" w:bidi="ar"/>
              </w:rPr>
              <w:t>2</w:t>
            </w:r>
          </w:p>
        </w:tc>
        <w:tc>
          <w:tcPr>
            <w:tcW w:w="717" w:type="dxa"/>
            <w:shd w:val="clear" w:color="auto" w:fill="auto"/>
            <w:vAlign w:val="center"/>
          </w:tcPr>
          <w:p w14:paraId="6337B3E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2"/>
                <w:szCs w:val="22"/>
                <w:highlight w:val="none"/>
                <w:u w:val="none"/>
              </w:rPr>
            </w:pPr>
            <w:r>
              <w:rPr>
                <w:rFonts w:hint="default" w:ascii="Times New Roman" w:hAnsi="Times New Roman" w:eastAsia="宋体" w:cs="Times New Roman"/>
                <w:b w:val="0"/>
                <w:bCs w:val="0"/>
                <w:i w:val="0"/>
                <w:iCs w:val="0"/>
                <w:color w:val="000000"/>
                <w:kern w:val="0"/>
                <w:sz w:val="22"/>
                <w:szCs w:val="22"/>
                <w:highlight w:val="none"/>
                <w:u w:val="none"/>
                <w:lang w:val="en-US" w:eastAsia="zh-CN" w:bidi="ar"/>
              </w:rPr>
              <w:t>根</w:t>
            </w:r>
          </w:p>
        </w:tc>
        <w:tc>
          <w:tcPr>
            <w:tcW w:w="766" w:type="dxa"/>
            <w:shd w:val="clear" w:color="auto" w:fill="auto"/>
            <w:vAlign w:val="center"/>
          </w:tcPr>
          <w:p w14:paraId="3EDE4776">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22"/>
                <w:szCs w:val="22"/>
                <w:highlight w:val="none"/>
                <w:u w:val="none"/>
              </w:rPr>
            </w:pPr>
          </w:p>
        </w:tc>
        <w:tc>
          <w:tcPr>
            <w:tcW w:w="900" w:type="dxa"/>
            <w:shd w:val="clear" w:color="auto" w:fill="auto"/>
            <w:vAlign w:val="center"/>
          </w:tcPr>
          <w:p w14:paraId="73BCD42D">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22"/>
                <w:szCs w:val="22"/>
                <w:highlight w:val="none"/>
                <w:u w:val="none"/>
              </w:rPr>
            </w:pPr>
          </w:p>
        </w:tc>
        <w:tc>
          <w:tcPr>
            <w:tcW w:w="1605" w:type="dxa"/>
            <w:shd w:val="clear" w:color="auto" w:fill="auto"/>
            <w:vAlign w:val="center"/>
          </w:tcPr>
          <w:p w14:paraId="5536384F">
            <w:pPr>
              <w:jc w:val="left"/>
              <w:rPr>
                <w:rFonts w:hint="eastAsia" w:ascii="Times New Roman" w:hAnsi="Times New Roman" w:eastAsia="宋体" w:cs="Times New Roman"/>
                <w:b w:val="0"/>
                <w:bCs w:val="0"/>
                <w:i w:val="0"/>
                <w:iCs w:val="0"/>
                <w:color w:val="000000"/>
                <w:sz w:val="20"/>
                <w:szCs w:val="20"/>
                <w:highlight w:val="none"/>
                <w:u w:val="none"/>
                <w:lang w:val="en-US" w:eastAsia="zh-CN"/>
              </w:rPr>
            </w:pPr>
            <w:r>
              <w:rPr>
                <w:rFonts w:hint="eastAsia" w:ascii="Times New Roman" w:hAnsi="Times New Roman" w:eastAsia="宋体" w:cs="Times New Roman"/>
                <w:b w:val="0"/>
                <w:bCs w:val="0"/>
                <w:i w:val="0"/>
                <w:iCs w:val="0"/>
                <w:color w:val="000000"/>
                <w:sz w:val="20"/>
                <w:szCs w:val="20"/>
                <w:highlight w:val="none"/>
                <w:u w:val="none"/>
                <w:lang w:val="en-US" w:eastAsia="zh-CN"/>
              </w:rPr>
              <w:t>规格匹配</w:t>
            </w:r>
          </w:p>
        </w:tc>
      </w:tr>
      <w:tr w14:paraId="4EA0F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82" w:hRule="atLeast"/>
        </w:trPr>
        <w:tc>
          <w:tcPr>
            <w:tcW w:w="764" w:type="dxa"/>
            <w:shd w:val="clear" w:color="auto" w:fill="auto"/>
            <w:noWrap/>
            <w:vAlign w:val="center"/>
          </w:tcPr>
          <w:p w14:paraId="0E01354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4"/>
                <w:szCs w:val="24"/>
                <w:highlight w:val="none"/>
                <w:u w:val="none"/>
              </w:rPr>
            </w:pPr>
            <w:r>
              <w:rPr>
                <w:rFonts w:hint="default" w:ascii="Times New Roman" w:hAnsi="Times New Roman" w:eastAsia="宋体" w:cs="Times New Roman"/>
                <w:b w:val="0"/>
                <w:bCs w:val="0"/>
                <w:i w:val="0"/>
                <w:iCs w:val="0"/>
                <w:color w:val="000000"/>
                <w:kern w:val="0"/>
                <w:sz w:val="24"/>
                <w:szCs w:val="24"/>
                <w:highlight w:val="none"/>
                <w:u w:val="none"/>
                <w:lang w:val="en-US" w:eastAsia="zh-CN" w:bidi="ar"/>
              </w:rPr>
              <w:t>13</w:t>
            </w:r>
          </w:p>
        </w:tc>
        <w:tc>
          <w:tcPr>
            <w:tcW w:w="2828" w:type="dxa"/>
            <w:shd w:val="clear" w:color="auto" w:fill="auto"/>
            <w:vAlign w:val="center"/>
          </w:tcPr>
          <w:p w14:paraId="22E2AAEC">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22"/>
                <w:szCs w:val="22"/>
                <w:highlight w:val="none"/>
                <w:u w:val="none"/>
              </w:rPr>
            </w:pPr>
            <w:r>
              <w:rPr>
                <w:rFonts w:hint="default" w:ascii="Times New Roman" w:hAnsi="Times New Roman" w:eastAsia="宋体" w:cs="Times New Roman"/>
                <w:b w:val="0"/>
                <w:bCs w:val="0"/>
                <w:i w:val="0"/>
                <w:iCs w:val="0"/>
                <w:color w:val="000000"/>
                <w:kern w:val="0"/>
                <w:sz w:val="22"/>
                <w:szCs w:val="22"/>
                <w:highlight w:val="none"/>
                <w:u w:val="none"/>
                <w:lang w:val="en-US" w:eastAsia="zh-CN" w:bidi="ar"/>
              </w:rPr>
              <w:t>配电箱继电器</w:t>
            </w:r>
          </w:p>
        </w:tc>
        <w:tc>
          <w:tcPr>
            <w:tcW w:w="1066" w:type="dxa"/>
            <w:shd w:val="clear" w:color="auto" w:fill="auto"/>
            <w:noWrap/>
            <w:vAlign w:val="center"/>
          </w:tcPr>
          <w:p w14:paraId="527354F2">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22"/>
                <w:szCs w:val="22"/>
                <w:highlight w:val="none"/>
                <w:u w:val="none"/>
              </w:rPr>
            </w:pPr>
            <w:r>
              <w:rPr>
                <w:rFonts w:hint="default" w:ascii="Times New Roman" w:hAnsi="Times New Roman" w:eastAsia="宋体" w:cs="Times New Roman"/>
                <w:b w:val="0"/>
                <w:bCs w:val="0"/>
                <w:i w:val="0"/>
                <w:iCs w:val="0"/>
                <w:color w:val="000000"/>
                <w:kern w:val="0"/>
                <w:sz w:val="22"/>
                <w:szCs w:val="22"/>
                <w:highlight w:val="none"/>
                <w:u w:val="none"/>
                <w:lang w:val="en-US" w:eastAsia="zh-CN" w:bidi="ar"/>
              </w:rPr>
              <w:t>1</w:t>
            </w:r>
          </w:p>
        </w:tc>
        <w:tc>
          <w:tcPr>
            <w:tcW w:w="717" w:type="dxa"/>
            <w:shd w:val="clear" w:color="auto" w:fill="auto"/>
            <w:vAlign w:val="center"/>
          </w:tcPr>
          <w:p w14:paraId="265E4D4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2"/>
                <w:szCs w:val="22"/>
                <w:highlight w:val="none"/>
                <w:u w:val="none"/>
              </w:rPr>
            </w:pPr>
            <w:r>
              <w:rPr>
                <w:rFonts w:hint="default" w:ascii="Times New Roman" w:hAnsi="Times New Roman" w:eastAsia="宋体" w:cs="Times New Roman"/>
                <w:b w:val="0"/>
                <w:bCs w:val="0"/>
                <w:i w:val="0"/>
                <w:iCs w:val="0"/>
                <w:color w:val="000000"/>
                <w:kern w:val="0"/>
                <w:sz w:val="22"/>
                <w:szCs w:val="22"/>
                <w:highlight w:val="none"/>
                <w:u w:val="none"/>
                <w:lang w:val="en-US" w:eastAsia="zh-CN" w:bidi="ar"/>
              </w:rPr>
              <w:t>只</w:t>
            </w:r>
          </w:p>
        </w:tc>
        <w:tc>
          <w:tcPr>
            <w:tcW w:w="766" w:type="dxa"/>
            <w:shd w:val="clear" w:color="auto" w:fill="auto"/>
            <w:vAlign w:val="center"/>
          </w:tcPr>
          <w:p w14:paraId="6DB530FC">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22"/>
                <w:szCs w:val="22"/>
                <w:highlight w:val="none"/>
                <w:u w:val="none"/>
              </w:rPr>
            </w:pPr>
          </w:p>
        </w:tc>
        <w:tc>
          <w:tcPr>
            <w:tcW w:w="900" w:type="dxa"/>
            <w:shd w:val="clear" w:color="auto" w:fill="auto"/>
            <w:vAlign w:val="center"/>
          </w:tcPr>
          <w:p w14:paraId="646727AD">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22"/>
                <w:szCs w:val="22"/>
                <w:highlight w:val="none"/>
                <w:u w:val="none"/>
              </w:rPr>
            </w:pPr>
          </w:p>
        </w:tc>
        <w:tc>
          <w:tcPr>
            <w:tcW w:w="1605" w:type="dxa"/>
            <w:shd w:val="clear" w:color="auto" w:fill="auto"/>
            <w:vAlign w:val="center"/>
          </w:tcPr>
          <w:p w14:paraId="68E20D64">
            <w:pPr>
              <w:jc w:val="left"/>
              <w:rPr>
                <w:rFonts w:hint="default" w:ascii="Times New Roman" w:hAnsi="Times New Roman" w:eastAsia="宋体" w:cs="Times New Roman"/>
                <w:b w:val="0"/>
                <w:bCs w:val="0"/>
                <w:i w:val="0"/>
                <w:iCs w:val="0"/>
                <w:color w:val="000000"/>
                <w:sz w:val="20"/>
                <w:szCs w:val="20"/>
                <w:highlight w:val="none"/>
                <w:u w:val="none"/>
              </w:rPr>
            </w:pPr>
            <w:r>
              <w:rPr>
                <w:rFonts w:hint="eastAsia" w:ascii="Times New Roman" w:hAnsi="Times New Roman" w:eastAsia="宋体" w:cs="Times New Roman"/>
                <w:b w:val="0"/>
                <w:bCs w:val="0"/>
                <w:i w:val="0"/>
                <w:iCs w:val="0"/>
                <w:color w:val="000000"/>
                <w:sz w:val="20"/>
                <w:szCs w:val="20"/>
                <w:highlight w:val="none"/>
                <w:u w:val="none"/>
                <w:lang w:val="en-US" w:eastAsia="zh-CN"/>
              </w:rPr>
              <w:t>规格匹配</w:t>
            </w:r>
          </w:p>
        </w:tc>
      </w:tr>
      <w:tr w14:paraId="07B99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82" w:hRule="atLeast"/>
        </w:trPr>
        <w:tc>
          <w:tcPr>
            <w:tcW w:w="764" w:type="dxa"/>
            <w:shd w:val="clear" w:color="auto" w:fill="auto"/>
            <w:noWrap/>
            <w:vAlign w:val="center"/>
          </w:tcPr>
          <w:p w14:paraId="1BC7D34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4"/>
                <w:szCs w:val="24"/>
                <w:highlight w:val="none"/>
                <w:u w:val="none"/>
              </w:rPr>
            </w:pPr>
            <w:r>
              <w:rPr>
                <w:rFonts w:hint="default" w:ascii="Times New Roman" w:hAnsi="Times New Roman" w:eastAsia="宋体" w:cs="Times New Roman"/>
                <w:b w:val="0"/>
                <w:bCs w:val="0"/>
                <w:i w:val="0"/>
                <w:iCs w:val="0"/>
                <w:color w:val="000000"/>
                <w:kern w:val="0"/>
                <w:sz w:val="24"/>
                <w:szCs w:val="24"/>
                <w:highlight w:val="none"/>
                <w:u w:val="none"/>
                <w:lang w:val="en-US" w:eastAsia="zh-CN" w:bidi="ar"/>
              </w:rPr>
              <w:t>14</w:t>
            </w:r>
          </w:p>
        </w:tc>
        <w:tc>
          <w:tcPr>
            <w:tcW w:w="2828" w:type="dxa"/>
            <w:shd w:val="clear" w:color="auto" w:fill="auto"/>
            <w:vAlign w:val="center"/>
          </w:tcPr>
          <w:p w14:paraId="52AFB1C6">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22"/>
                <w:szCs w:val="22"/>
                <w:highlight w:val="none"/>
                <w:u w:val="none"/>
              </w:rPr>
            </w:pPr>
            <w:r>
              <w:rPr>
                <w:rFonts w:hint="default" w:ascii="Times New Roman" w:hAnsi="Times New Roman" w:eastAsia="宋体" w:cs="Times New Roman"/>
                <w:b w:val="0"/>
                <w:bCs w:val="0"/>
                <w:i w:val="0"/>
                <w:iCs w:val="0"/>
                <w:color w:val="000000"/>
                <w:kern w:val="0"/>
                <w:sz w:val="22"/>
                <w:szCs w:val="22"/>
                <w:highlight w:val="none"/>
                <w:u w:val="none"/>
                <w:lang w:val="en-US" w:eastAsia="zh-CN" w:bidi="ar"/>
              </w:rPr>
              <w:t>螺丝螺母8*80</w:t>
            </w:r>
          </w:p>
        </w:tc>
        <w:tc>
          <w:tcPr>
            <w:tcW w:w="1066" w:type="dxa"/>
            <w:shd w:val="clear" w:color="auto" w:fill="auto"/>
            <w:noWrap/>
            <w:vAlign w:val="center"/>
          </w:tcPr>
          <w:p w14:paraId="30A4DF9F">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22"/>
                <w:szCs w:val="22"/>
                <w:highlight w:val="none"/>
                <w:u w:val="none"/>
              </w:rPr>
            </w:pPr>
            <w:r>
              <w:rPr>
                <w:rFonts w:hint="default" w:ascii="Times New Roman" w:hAnsi="Times New Roman" w:eastAsia="宋体" w:cs="Times New Roman"/>
                <w:b w:val="0"/>
                <w:bCs w:val="0"/>
                <w:i w:val="0"/>
                <w:iCs w:val="0"/>
                <w:color w:val="000000"/>
                <w:kern w:val="0"/>
                <w:sz w:val="22"/>
                <w:szCs w:val="22"/>
                <w:highlight w:val="none"/>
                <w:u w:val="none"/>
                <w:lang w:val="en-US" w:eastAsia="zh-CN" w:bidi="ar"/>
              </w:rPr>
              <w:t>250</w:t>
            </w:r>
          </w:p>
        </w:tc>
        <w:tc>
          <w:tcPr>
            <w:tcW w:w="717" w:type="dxa"/>
            <w:shd w:val="clear" w:color="auto" w:fill="auto"/>
            <w:vAlign w:val="center"/>
          </w:tcPr>
          <w:p w14:paraId="6974A08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2"/>
                <w:szCs w:val="22"/>
                <w:highlight w:val="none"/>
                <w:u w:val="none"/>
              </w:rPr>
            </w:pPr>
            <w:r>
              <w:rPr>
                <w:rFonts w:hint="default" w:ascii="Times New Roman" w:hAnsi="Times New Roman" w:eastAsia="宋体" w:cs="Times New Roman"/>
                <w:b w:val="0"/>
                <w:bCs w:val="0"/>
                <w:i w:val="0"/>
                <w:iCs w:val="0"/>
                <w:color w:val="000000"/>
                <w:kern w:val="0"/>
                <w:sz w:val="22"/>
                <w:szCs w:val="22"/>
                <w:highlight w:val="none"/>
                <w:u w:val="none"/>
                <w:lang w:val="en-US" w:eastAsia="zh-CN" w:bidi="ar"/>
              </w:rPr>
              <w:t>套</w:t>
            </w:r>
          </w:p>
        </w:tc>
        <w:tc>
          <w:tcPr>
            <w:tcW w:w="766" w:type="dxa"/>
            <w:shd w:val="clear" w:color="auto" w:fill="auto"/>
            <w:vAlign w:val="center"/>
          </w:tcPr>
          <w:p w14:paraId="1B42A3B5">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22"/>
                <w:szCs w:val="22"/>
                <w:highlight w:val="none"/>
                <w:u w:val="none"/>
              </w:rPr>
            </w:pPr>
          </w:p>
        </w:tc>
        <w:tc>
          <w:tcPr>
            <w:tcW w:w="900" w:type="dxa"/>
            <w:shd w:val="clear" w:color="auto" w:fill="auto"/>
            <w:vAlign w:val="center"/>
          </w:tcPr>
          <w:p w14:paraId="0E447032">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22"/>
                <w:szCs w:val="22"/>
                <w:highlight w:val="none"/>
                <w:u w:val="none"/>
              </w:rPr>
            </w:pPr>
          </w:p>
        </w:tc>
        <w:tc>
          <w:tcPr>
            <w:tcW w:w="1605" w:type="dxa"/>
            <w:shd w:val="clear" w:color="auto" w:fill="auto"/>
            <w:vAlign w:val="center"/>
          </w:tcPr>
          <w:p w14:paraId="75E32887">
            <w:pPr>
              <w:jc w:val="left"/>
              <w:rPr>
                <w:rFonts w:hint="default" w:ascii="Times New Roman" w:hAnsi="Times New Roman" w:eastAsia="宋体" w:cs="Times New Roman"/>
                <w:b w:val="0"/>
                <w:bCs w:val="0"/>
                <w:i w:val="0"/>
                <w:iCs w:val="0"/>
                <w:color w:val="000000"/>
                <w:sz w:val="20"/>
                <w:szCs w:val="20"/>
                <w:highlight w:val="none"/>
                <w:u w:val="none"/>
              </w:rPr>
            </w:pPr>
          </w:p>
        </w:tc>
      </w:tr>
      <w:tr w14:paraId="579B3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82" w:hRule="atLeast"/>
        </w:trPr>
        <w:tc>
          <w:tcPr>
            <w:tcW w:w="764" w:type="dxa"/>
            <w:shd w:val="clear" w:color="auto" w:fill="auto"/>
            <w:noWrap/>
            <w:vAlign w:val="center"/>
          </w:tcPr>
          <w:p w14:paraId="05EC3CC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4"/>
                <w:szCs w:val="24"/>
                <w:highlight w:val="none"/>
                <w:u w:val="none"/>
              </w:rPr>
            </w:pPr>
            <w:r>
              <w:rPr>
                <w:rFonts w:hint="default" w:ascii="Times New Roman" w:hAnsi="Times New Roman" w:eastAsia="宋体" w:cs="Times New Roman"/>
                <w:b w:val="0"/>
                <w:bCs w:val="0"/>
                <w:i w:val="0"/>
                <w:iCs w:val="0"/>
                <w:color w:val="000000"/>
                <w:kern w:val="0"/>
                <w:sz w:val="24"/>
                <w:szCs w:val="24"/>
                <w:highlight w:val="none"/>
                <w:u w:val="none"/>
                <w:lang w:val="en-US" w:eastAsia="zh-CN" w:bidi="ar"/>
              </w:rPr>
              <w:t>15</w:t>
            </w:r>
          </w:p>
        </w:tc>
        <w:tc>
          <w:tcPr>
            <w:tcW w:w="2828" w:type="dxa"/>
            <w:shd w:val="clear" w:color="auto" w:fill="auto"/>
            <w:vAlign w:val="center"/>
          </w:tcPr>
          <w:p w14:paraId="5430E41E">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22"/>
                <w:szCs w:val="22"/>
                <w:highlight w:val="none"/>
                <w:u w:val="none"/>
              </w:rPr>
            </w:pPr>
            <w:r>
              <w:rPr>
                <w:rFonts w:hint="default" w:ascii="Times New Roman" w:hAnsi="Times New Roman" w:eastAsia="宋体" w:cs="Times New Roman"/>
                <w:b w:val="0"/>
                <w:bCs w:val="0"/>
                <w:i w:val="0"/>
                <w:iCs w:val="0"/>
                <w:color w:val="000000"/>
                <w:kern w:val="0"/>
                <w:sz w:val="22"/>
                <w:szCs w:val="22"/>
                <w:highlight w:val="none"/>
                <w:u w:val="none"/>
                <w:lang w:val="en-US" w:eastAsia="zh-CN" w:bidi="ar"/>
              </w:rPr>
              <w:t>螺丝螺母6*40</w:t>
            </w:r>
          </w:p>
        </w:tc>
        <w:tc>
          <w:tcPr>
            <w:tcW w:w="1066" w:type="dxa"/>
            <w:shd w:val="clear" w:color="auto" w:fill="auto"/>
            <w:noWrap/>
            <w:vAlign w:val="center"/>
          </w:tcPr>
          <w:p w14:paraId="09FF433B">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22"/>
                <w:szCs w:val="22"/>
                <w:highlight w:val="none"/>
                <w:u w:val="none"/>
              </w:rPr>
            </w:pPr>
            <w:r>
              <w:rPr>
                <w:rFonts w:hint="default" w:ascii="Times New Roman" w:hAnsi="Times New Roman" w:eastAsia="宋体" w:cs="Times New Roman"/>
                <w:b w:val="0"/>
                <w:bCs w:val="0"/>
                <w:i w:val="0"/>
                <w:iCs w:val="0"/>
                <w:color w:val="000000"/>
                <w:kern w:val="0"/>
                <w:sz w:val="22"/>
                <w:szCs w:val="22"/>
                <w:highlight w:val="none"/>
                <w:u w:val="none"/>
                <w:lang w:val="en-US" w:eastAsia="zh-CN" w:bidi="ar"/>
              </w:rPr>
              <w:t>400</w:t>
            </w:r>
          </w:p>
        </w:tc>
        <w:tc>
          <w:tcPr>
            <w:tcW w:w="717" w:type="dxa"/>
            <w:shd w:val="clear" w:color="auto" w:fill="auto"/>
            <w:vAlign w:val="center"/>
          </w:tcPr>
          <w:p w14:paraId="5C335CD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2"/>
                <w:szCs w:val="22"/>
                <w:highlight w:val="none"/>
                <w:u w:val="none"/>
              </w:rPr>
            </w:pPr>
            <w:r>
              <w:rPr>
                <w:rFonts w:hint="default" w:ascii="Times New Roman" w:hAnsi="Times New Roman" w:eastAsia="宋体" w:cs="Times New Roman"/>
                <w:b w:val="0"/>
                <w:bCs w:val="0"/>
                <w:i w:val="0"/>
                <w:iCs w:val="0"/>
                <w:color w:val="000000"/>
                <w:kern w:val="0"/>
                <w:sz w:val="22"/>
                <w:szCs w:val="22"/>
                <w:highlight w:val="none"/>
                <w:u w:val="none"/>
                <w:lang w:val="en-US" w:eastAsia="zh-CN" w:bidi="ar"/>
              </w:rPr>
              <w:t>套</w:t>
            </w:r>
          </w:p>
        </w:tc>
        <w:tc>
          <w:tcPr>
            <w:tcW w:w="766" w:type="dxa"/>
            <w:shd w:val="clear" w:color="auto" w:fill="auto"/>
            <w:vAlign w:val="center"/>
          </w:tcPr>
          <w:p w14:paraId="1D4B4B28">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22"/>
                <w:szCs w:val="22"/>
                <w:highlight w:val="none"/>
                <w:u w:val="none"/>
              </w:rPr>
            </w:pPr>
          </w:p>
        </w:tc>
        <w:tc>
          <w:tcPr>
            <w:tcW w:w="900" w:type="dxa"/>
            <w:shd w:val="clear" w:color="auto" w:fill="auto"/>
            <w:vAlign w:val="center"/>
          </w:tcPr>
          <w:p w14:paraId="6FA9CEF0">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22"/>
                <w:szCs w:val="22"/>
                <w:highlight w:val="none"/>
                <w:u w:val="none"/>
              </w:rPr>
            </w:pPr>
          </w:p>
        </w:tc>
        <w:tc>
          <w:tcPr>
            <w:tcW w:w="1605" w:type="dxa"/>
            <w:shd w:val="clear" w:color="auto" w:fill="auto"/>
            <w:vAlign w:val="center"/>
          </w:tcPr>
          <w:p w14:paraId="606B55A9">
            <w:pPr>
              <w:jc w:val="left"/>
              <w:rPr>
                <w:rFonts w:hint="default" w:ascii="Times New Roman" w:hAnsi="Times New Roman" w:eastAsia="宋体" w:cs="Times New Roman"/>
                <w:b w:val="0"/>
                <w:bCs w:val="0"/>
                <w:i w:val="0"/>
                <w:iCs w:val="0"/>
                <w:color w:val="000000"/>
                <w:sz w:val="20"/>
                <w:szCs w:val="20"/>
                <w:highlight w:val="none"/>
                <w:u w:val="none"/>
              </w:rPr>
            </w:pPr>
          </w:p>
        </w:tc>
      </w:tr>
      <w:tr w14:paraId="06C0F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82" w:hRule="atLeast"/>
        </w:trPr>
        <w:tc>
          <w:tcPr>
            <w:tcW w:w="764" w:type="dxa"/>
            <w:shd w:val="clear" w:color="auto" w:fill="auto"/>
            <w:noWrap/>
            <w:vAlign w:val="center"/>
          </w:tcPr>
          <w:p w14:paraId="72A4020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4"/>
                <w:szCs w:val="24"/>
                <w:highlight w:val="none"/>
                <w:u w:val="none"/>
              </w:rPr>
            </w:pPr>
            <w:r>
              <w:rPr>
                <w:rFonts w:hint="default" w:ascii="Times New Roman" w:hAnsi="Times New Roman" w:eastAsia="宋体" w:cs="Times New Roman"/>
                <w:b w:val="0"/>
                <w:bCs w:val="0"/>
                <w:i w:val="0"/>
                <w:iCs w:val="0"/>
                <w:color w:val="000000"/>
                <w:kern w:val="0"/>
                <w:sz w:val="24"/>
                <w:szCs w:val="24"/>
                <w:highlight w:val="none"/>
                <w:u w:val="none"/>
                <w:lang w:val="en-US" w:eastAsia="zh-CN" w:bidi="ar"/>
              </w:rPr>
              <w:t>16</w:t>
            </w:r>
          </w:p>
        </w:tc>
        <w:tc>
          <w:tcPr>
            <w:tcW w:w="2828" w:type="dxa"/>
            <w:shd w:val="clear" w:color="auto" w:fill="auto"/>
            <w:vAlign w:val="center"/>
          </w:tcPr>
          <w:p w14:paraId="75C097BA">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22"/>
                <w:szCs w:val="22"/>
                <w:highlight w:val="none"/>
                <w:u w:val="none"/>
              </w:rPr>
            </w:pPr>
            <w:r>
              <w:rPr>
                <w:rFonts w:hint="default" w:ascii="Times New Roman" w:hAnsi="Times New Roman" w:eastAsia="宋体" w:cs="Times New Roman"/>
                <w:b w:val="0"/>
                <w:bCs w:val="0"/>
                <w:i w:val="0"/>
                <w:iCs w:val="0"/>
                <w:color w:val="000000"/>
                <w:kern w:val="0"/>
                <w:sz w:val="22"/>
                <w:szCs w:val="22"/>
                <w:highlight w:val="none"/>
                <w:u w:val="none"/>
                <w:lang w:val="en-US" w:eastAsia="zh-CN" w:bidi="ar"/>
              </w:rPr>
              <w:t>移门滑轮</w:t>
            </w:r>
          </w:p>
        </w:tc>
        <w:tc>
          <w:tcPr>
            <w:tcW w:w="1066" w:type="dxa"/>
            <w:shd w:val="clear" w:color="auto" w:fill="auto"/>
            <w:noWrap/>
            <w:vAlign w:val="center"/>
          </w:tcPr>
          <w:p w14:paraId="23493211">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22"/>
                <w:szCs w:val="22"/>
                <w:highlight w:val="none"/>
                <w:u w:val="none"/>
              </w:rPr>
            </w:pPr>
            <w:r>
              <w:rPr>
                <w:rFonts w:hint="default" w:ascii="Times New Roman" w:hAnsi="Times New Roman" w:eastAsia="宋体" w:cs="Times New Roman"/>
                <w:b w:val="0"/>
                <w:bCs w:val="0"/>
                <w:i w:val="0"/>
                <w:iCs w:val="0"/>
                <w:color w:val="000000"/>
                <w:kern w:val="0"/>
                <w:sz w:val="22"/>
                <w:szCs w:val="22"/>
                <w:highlight w:val="none"/>
                <w:u w:val="none"/>
                <w:lang w:val="en-US" w:eastAsia="zh-CN" w:bidi="ar"/>
              </w:rPr>
              <w:t>216</w:t>
            </w:r>
          </w:p>
        </w:tc>
        <w:tc>
          <w:tcPr>
            <w:tcW w:w="717" w:type="dxa"/>
            <w:shd w:val="clear" w:color="auto" w:fill="auto"/>
            <w:vAlign w:val="center"/>
          </w:tcPr>
          <w:p w14:paraId="15B15CF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2"/>
                <w:szCs w:val="22"/>
                <w:highlight w:val="none"/>
                <w:u w:val="none"/>
              </w:rPr>
            </w:pPr>
            <w:r>
              <w:rPr>
                <w:rFonts w:hint="default" w:ascii="Times New Roman" w:hAnsi="Times New Roman" w:eastAsia="宋体" w:cs="Times New Roman"/>
                <w:b w:val="0"/>
                <w:bCs w:val="0"/>
                <w:i w:val="0"/>
                <w:iCs w:val="0"/>
                <w:color w:val="000000"/>
                <w:kern w:val="0"/>
                <w:sz w:val="22"/>
                <w:szCs w:val="22"/>
                <w:highlight w:val="none"/>
                <w:u w:val="none"/>
                <w:lang w:val="en-US" w:eastAsia="zh-CN" w:bidi="ar"/>
              </w:rPr>
              <w:t>只</w:t>
            </w:r>
          </w:p>
        </w:tc>
        <w:tc>
          <w:tcPr>
            <w:tcW w:w="766" w:type="dxa"/>
            <w:shd w:val="clear" w:color="auto" w:fill="auto"/>
            <w:vAlign w:val="center"/>
          </w:tcPr>
          <w:p w14:paraId="65326069">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22"/>
                <w:szCs w:val="22"/>
                <w:highlight w:val="none"/>
                <w:u w:val="none"/>
              </w:rPr>
            </w:pPr>
          </w:p>
        </w:tc>
        <w:tc>
          <w:tcPr>
            <w:tcW w:w="900" w:type="dxa"/>
            <w:shd w:val="clear" w:color="auto" w:fill="auto"/>
            <w:vAlign w:val="center"/>
          </w:tcPr>
          <w:p w14:paraId="78E38411">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22"/>
                <w:szCs w:val="22"/>
                <w:highlight w:val="none"/>
                <w:u w:val="none"/>
              </w:rPr>
            </w:pPr>
          </w:p>
        </w:tc>
        <w:tc>
          <w:tcPr>
            <w:tcW w:w="1605" w:type="dxa"/>
            <w:shd w:val="clear" w:color="auto" w:fill="auto"/>
            <w:vAlign w:val="center"/>
          </w:tcPr>
          <w:p w14:paraId="054A6B77">
            <w:pPr>
              <w:jc w:val="left"/>
              <w:rPr>
                <w:rFonts w:hint="eastAsia" w:ascii="Times New Roman" w:hAnsi="Times New Roman" w:eastAsia="宋体" w:cs="Times New Roman"/>
                <w:b w:val="0"/>
                <w:bCs w:val="0"/>
                <w:i w:val="0"/>
                <w:iCs w:val="0"/>
                <w:color w:val="000000"/>
                <w:sz w:val="20"/>
                <w:szCs w:val="20"/>
                <w:highlight w:val="none"/>
                <w:u w:val="none"/>
                <w:lang w:val="en-US" w:eastAsia="zh-CN"/>
              </w:rPr>
            </w:pPr>
            <w:r>
              <w:rPr>
                <w:rFonts w:hint="eastAsia" w:ascii="Times New Roman" w:hAnsi="Times New Roman" w:eastAsia="宋体" w:cs="Times New Roman"/>
                <w:b w:val="0"/>
                <w:bCs w:val="0"/>
                <w:i w:val="0"/>
                <w:iCs w:val="0"/>
                <w:color w:val="000000"/>
                <w:sz w:val="20"/>
                <w:szCs w:val="20"/>
                <w:highlight w:val="none"/>
                <w:u w:val="none"/>
                <w:lang w:val="en-US" w:eastAsia="zh-CN"/>
              </w:rPr>
              <w:t>更换</w:t>
            </w:r>
          </w:p>
        </w:tc>
      </w:tr>
      <w:tr w14:paraId="37F51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82" w:hRule="atLeast"/>
        </w:trPr>
        <w:tc>
          <w:tcPr>
            <w:tcW w:w="764" w:type="dxa"/>
            <w:shd w:val="clear" w:color="auto" w:fill="auto"/>
            <w:noWrap/>
            <w:vAlign w:val="center"/>
          </w:tcPr>
          <w:p w14:paraId="6740293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4"/>
                <w:szCs w:val="24"/>
                <w:highlight w:val="none"/>
                <w:u w:val="none"/>
              </w:rPr>
            </w:pPr>
            <w:r>
              <w:rPr>
                <w:rFonts w:hint="default" w:ascii="Times New Roman" w:hAnsi="Times New Roman" w:eastAsia="宋体" w:cs="Times New Roman"/>
                <w:b w:val="0"/>
                <w:bCs w:val="0"/>
                <w:i w:val="0"/>
                <w:iCs w:val="0"/>
                <w:color w:val="000000"/>
                <w:kern w:val="0"/>
                <w:sz w:val="24"/>
                <w:szCs w:val="24"/>
                <w:highlight w:val="none"/>
                <w:u w:val="none"/>
                <w:lang w:val="en-US" w:eastAsia="zh-CN" w:bidi="ar"/>
              </w:rPr>
              <w:t>17</w:t>
            </w:r>
          </w:p>
        </w:tc>
        <w:tc>
          <w:tcPr>
            <w:tcW w:w="2828" w:type="dxa"/>
            <w:shd w:val="clear" w:color="auto" w:fill="auto"/>
            <w:vAlign w:val="center"/>
          </w:tcPr>
          <w:p w14:paraId="7B8C8620">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22"/>
                <w:szCs w:val="22"/>
                <w:highlight w:val="none"/>
                <w:u w:val="none"/>
              </w:rPr>
            </w:pPr>
            <w:r>
              <w:rPr>
                <w:rFonts w:hint="default" w:ascii="Times New Roman" w:hAnsi="Times New Roman" w:eastAsia="宋体" w:cs="Times New Roman"/>
                <w:b w:val="0"/>
                <w:bCs w:val="0"/>
                <w:i w:val="0"/>
                <w:iCs w:val="0"/>
                <w:color w:val="000000"/>
                <w:kern w:val="0"/>
                <w:sz w:val="22"/>
                <w:szCs w:val="22"/>
                <w:highlight w:val="none"/>
                <w:u w:val="none"/>
                <w:lang w:val="en-US" w:eastAsia="zh-CN" w:bidi="ar"/>
              </w:rPr>
              <w:t>喷淋头</w:t>
            </w:r>
          </w:p>
        </w:tc>
        <w:tc>
          <w:tcPr>
            <w:tcW w:w="1066" w:type="dxa"/>
            <w:shd w:val="clear" w:color="auto" w:fill="auto"/>
            <w:noWrap/>
            <w:vAlign w:val="center"/>
          </w:tcPr>
          <w:p w14:paraId="3C35F6DE">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22"/>
                <w:szCs w:val="22"/>
                <w:highlight w:val="none"/>
                <w:u w:val="none"/>
              </w:rPr>
            </w:pPr>
            <w:r>
              <w:rPr>
                <w:rFonts w:hint="default" w:ascii="Times New Roman" w:hAnsi="Times New Roman" w:eastAsia="宋体" w:cs="Times New Roman"/>
                <w:b w:val="0"/>
                <w:bCs w:val="0"/>
                <w:i w:val="0"/>
                <w:iCs w:val="0"/>
                <w:color w:val="000000"/>
                <w:kern w:val="0"/>
                <w:sz w:val="22"/>
                <w:szCs w:val="22"/>
                <w:highlight w:val="none"/>
                <w:u w:val="none"/>
                <w:lang w:val="en-US" w:eastAsia="zh-CN" w:bidi="ar"/>
              </w:rPr>
              <w:t>200</w:t>
            </w:r>
          </w:p>
        </w:tc>
        <w:tc>
          <w:tcPr>
            <w:tcW w:w="717" w:type="dxa"/>
            <w:shd w:val="clear" w:color="auto" w:fill="auto"/>
            <w:vAlign w:val="center"/>
          </w:tcPr>
          <w:p w14:paraId="3D7BFD6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2"/>
                <w:szCs w:val="22"/>
                <w:highlight w:val="none"/>
                <w:u w:val="none"/>
              </w:rPr>
            </w:pPr>
            <w:r>
              <w:rPr>
                <w:rFonts w:hint="default" w:ascii="Times New Roman" w:hAnsi="Times New Roman" w:eastAsia="宋体" w:cs="Times New Roman"/>
                <w:b w:val="0"/>
                <w:bCs w:val="0"/>
                <w:i w:val="0"/>
                <w:iCs w:val="0"/>
                <w:color w:val="000000"/>
                <w:kern w:val="0"/>
                <w:sz w:val="22"/>
                <w:szCs w:val="22"/>
                <w:highlight w:val="none"/>
                <w:u w:val="none"/>
                <w:lang w:val="en-US" w:eastAsia="zh-CN" w:bidi="ar"/>
              </w:rPr>
              <w:t>组</w:t>
            </w:r>
          </w:p>
        </w:tc>
        <w:tc>
          <w:tcPr>
            <w:tcW w:w="766" w:type="dxa"/>
            <w:shd w:val="clear" w:color="auto" w:fill="auto"/>
            <w:vAlign w:val="center"/>
          </w:tcPr>
          <w:p w14:paraId="60D50070">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22"/>
                <w:szCs w:val="22"/>
                <w:highlight w:val="none"/>
                <w:u w:val="none"/>
              </w:rPr>
            </w:pPr>
          </w:p>
        </w:tc>
        <w:tc>
          <w:tcPr>
            <w:tcW w:w="900" w:type="dxa"/>
            <w:shd w:val="clear" w:color="auto" w:fill="auto"/>
            <w:vAlign w:val="center"/>
          </w:tcPr>
          <w:p w14:paraId="717ACDF9">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22"/>
                <w:szCs w:val="22"/>
                <w:highlight w:val="none"/>
                <w:u w:val="none"/>
              </w:rPr>
            </w:pPr>
          </w:p>
        </w:tc>
        <w:tc>
          <w:tcPr>
            <w:tcW w:w="1605" w:type="dxa"/>
            <w:shd w:val="clear" w:color="auto" w:fill="auto"/>
            <w:vAlign w:val="center"/>
          </w:tcPr>
          <w:p w14:paraId="26A88602">
            <w:pPr>
              <w:jc w:val="left"/>
              <w:rPr>
                <w:rFonts w:hint="default" w:ascii="Times New Roman" w:hAnsi="Times New Roman" w:eastAsia="宋体" w:cs="Times New Roman"/>
                <w:b w:val="0"/>
                <w:bCs w:val="0"/>
                <w:i w:val="0"/>
                <w:iCs w:val="0"/>
                <w:color w:val="000000"/>
                <w:sz w:val="20"/>
                <w:szCs w:val="20"/>
                <w:highlight w:val="none"/>
                <w:u w:val="none"/>
                <w:lang w:val="en-US" w:eastAsia="zh-CN"/>
              </w:rPr>
            </w:pPr>
            <w:r>
              <w:rPr>
                <w:rFonts w:hint="default" w:ascii="Times New Roman" w:hAnsi="Times New Roman" w:eastAsia="宋体" w:cs="Times New Roman"/>
                <w:b w:val="0"/>
                <w:bCs w:val="0"/>
                <w:i w:val="0"/>
                <w:iCs w:val="0"/>
                <w:color w:val="000000"/>
                <w:sz w:val="20"/>
                <w:szCs w:val="20"/>
                <w:highlight w:val="none"/>
                <w:u w:val="none"/>
                <w:lang w:val="en-US" w:eastAsia="zh-CN"/>
              </w:rPr>
              <w:t>防滴溅</w:t>
            </w:r>
          </w:p>
        </w:tc>
      </w:tr>
      <w:tr w14:paraId="14889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82" w:hRule="atLeast"/>
        </w:trPr>
        <w:tc>
          <w:tcPr>
            <w:tcW w:w="764" w:type="dxa"/>
            <w:shd w:val="clear" w:color="auto" w:fill="auto"/>
            <w:noWrap/>
            <w:vAlign w:val="center"/>
          </w:tcPr>
          <w:p w14:paraId="0F72E17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4"/>
                <w:szCs w:val="24"/>
                <w:highlight w:val="none"/>
                <w:u w:val="none"/>
              </w:rPr>
            </w:pPr>
            <w:r>
              <w:rPr>
                <w:rFonts w:hint="default" w:ascii="Times New Roman" w:hAnsi="Times New Roman" w:eastAsia="宋体" w:cs="Times New Roman"/>
                <w:b w:val="0"/>
                <w:bCs w:val="0"/>
                <w:i w:val="0"/>
                <w:iCs w:val="0"/>
                <w:color w:val="000000"/>
                <w:kern w:val="0"/>
                <w:sz w:val="24"/>
                <w:szCs w:val="24"/>
                <w:highlight w:val="none"/>
                <w:u w:val="none"/>
                <w:lang w:val="en-US" w:eastAsia="zh-CN" w:bidi="ar"/>
              </w:rPr>
              <w:t>18</w:t>
            </w:r>
          </w:p>
        </w:tc>
        <w:tc>
          <w:tcPr>
            <w:tcW w:w="2828" w:type="dxa"/>
            <w:shd w:val="clear" w:color="auto" w:fill="auto"/>
            <w:vAlign w:val="center"/>
          </w:tcPr>
          <w:p w14:paraId="7D4D4466">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22"/>
                <w:szCs w:val="22"/>
                <w:highlight w:val="none"/>
                <w:u w:val="none"/>
              </w:rPr>
            </w:pPr>
            <w:r>
              <w:rPr>
                <w:rFonts w:hint="default" w:ascii="Times New Roman" w:hAnsi="Times New Roman" w:eastAsia="宋体" w:cs="Times New Roman"/>
                <w:b w:val="0"/>
                <w:bCs w:val="0"/>
                <w:i w:val="0"/>
                <w:iCs w:val="0"/>
                <w:color w:val="000000"/>
                <w:kern w:val="0"/>
                <w:sz w:val="22"/>
                <w:szCs w:val="22"/>
                <w:highlight w:val="none"/>
                <w:u w:val="none"/>
                <w:lang w:val="en-US" w:eastAsia="zh-CN" w:bidi="ar"/>
              </w:rPr>
              <w:t>落水管</w:t>
            </w:r>
          </w:p>
        </w:tc>
        <w:tc>
          <w:tcPr>
            <w:tcW w:w="1066" w:type="dxa"/>
            <w:shd w:val="clear" w:color="auto" w:fill="auto"/>
            <w:noWrap/>
            <w:vAlign w:val="center"/>
          </w:tcPr>
          <w:p w14:paraId="09D71FD0">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22"/>
                <w:szCs w:val="22"/>
                <w:highlight w:val="none"/>
                <w:u w:val="none"/>
              </w:rPr>
            </w:pPr>
            <w:r>
              <w:rPr>
                <w:rFonts w:hint="default" w:ascii="Times New Roman" w:hAnsi="Times New Roman" w:eastAsia="宋体" w:cs="Times New Roman"/>
                <w:b w:val="0"/>
                <w:bCs w:val="0"/>
                <w:i w:val="0"/>
                <w:iCs w:val="0"/>
                <w:color w:val="000000"/>
                <w:kern w:val="0"/>
                <w:sz w:val="22"/>
                <w:szCs w:val="22"/>
                <w:highlight w:val="none"/>
                <w:u w:val="none"/>
                <w:lang w:val="en-US" w:eastAsia="zh-CN" w:bidi="ar"/>
              </w:rPr>
              <w:t>20</w:t>
            </w:r>
          </w:p>
        </w:tc>
        <w:tc>
          <w:tcPr>
            <w:tcW w:w="717" w:type="dxa"/>
            <w:shd w:val="clear" w:color="auto" w:fill="auto"/>
            <w:vAlign w:val="center"/>
          </w:tcPr>
          <w:p w14:paraId="1F216C4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2"/>
                <w:szCs w:val="22"/>
                <w:highlight w:val="none"/>
                <w:u w:val="none"/>
              </w:rPr>
            </w:pPr>
            <w:r>
              <w:rPr>
                <w:rFonts w:hint="default" w:ascii="Times New Roman" w:hAnsi="Times New Roman" w:eastAsia="宋体" w:cs="Times New Roman"/>
                <w:b w:val="0"/>
                <w:bCs w:val="0"/>
                <w:i w:val="0"/>
                <w:iCs w:val="0"/>
                <w:color w:val="000000"/>
                <w:kern w:val="0"/>
                <w:sz w:val="22"/>
                <w:szCs w:val="22"/>
                <w:highlight w:val="none"/>
                <w:u w:val="none"/>
                <w:lang w:val="en-US" w:eastAsia="zh-CN" w:bidi="ar"/>
              </w:rPr>
              <w:t>支</w:t>
            </w:r>
          </w:p>
        </w:tc>
        <w:tc>
          <w:tcPr>
            <w:tcW w:w="766" w:type="dxa"/>
            <w:shd w:val="clear" w:color="auto" w:fill="auto"/>
            <w:vAlign w:val="center"/>
          </w:tcPr>
          <w:p w14:paraId="53C2547B">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22"/>
                <w:szCs w:val="22"/>
                <w:highlight w:val="none"/>
                <w:u w:val="none"/>
              </w:rPr>
            </w:pPr>
          </w:p>
        </w:tc>
        <w:tc>
          <w:tcPr>
            <w:tcW w:w="900" w:type="dxa"/>
            <w:shd w:val="clear" w:color="auto" w:fill="auto"/>
            <w:vAlign w:val="center"/>
          </w:tcPr>
          <w:p w14:paraId="18527AB1">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22"/>
                <w:szCs w:val="22"/>
                <w:highlight w:val="none"/>
                <w:u w:val="none"/>
              </w:rPr>
            </w:pPr>
          </w:p>
        </w:tc>
        <w:tc>
          <w:tcPr>
            <w:tcW w:w="1605" w:type="dxa"/>
            <w:shd w:val="clear" w:color="auto" w:fill="auto"/>
            <w:vAlign w:val="center"/>
          </w:tcPr>
          <w:p w14:paraId="36E782CD">
            <w:pPr>
              <w:jc w:val="left"/>
              <w:rPr>
                <w:rFonts w:hint="default" w:ascii="Times New Roman" w:hAnsi="Times New Roman" w:eastAsia="宋体" w:cs="Times New Roman"/>
                <w:b w:val="0"/>
                <w:bCs w:val="0"/>
                <w:i w:val="0"/>
                <w:iCs w:val="0"/>
                <w:color w:val="000000"/>
                <w:sz w:val="20"/>
                <w:szCs w:val="20"/>
                <w:highlight w:val="none"/>
                <w:u w:val="none"/>
                <w:lang w:val="en-US" w:eastAsia="zh-CN"/>
              </w:rPr>
            </w:pPr>
            <w:r>
              <w:rPr>
                <w:rFonts w:hint="eastAsia" w:ascii="Times New Roman" w:hAnsi="Times New Roman" w:eastAsia="宋体" w:cs="Times New Roman"/>
                <w:b w:val="0"/>
                <w:bCs w:val="0"/>
                <w:i w:val="0"/>
                <w:iCs w:val="0"/>
                <w:color w:val="000000"/>
                <w:sz w:val="20"/>
                <w:szCs w:val="20"/>
                <w:highlight w:val="none"/>
                <w:u w:val="none"/>
                <w:lang w:val="en-US" w:eastAsia="zh-CN"/>
              </w:rPr>
              <w:t>牢固不漏水</w:t>
            </w:r>
          </w:p>
        </w:tc>
      </w:tr>
      <w:tr w14:paraId="0D338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82" w:hRule="atLeast"/>
        </w:trPr>
        <w:tc>
          <w:tcPr>
            <w:tcW w:w="764" w:type="dxa"/>
            <w:shd w:val="clear" w:color="auto" w:fill="auto"/>
            <w:noWrap/>
            <w:vAlign w:val="center"/>
          </w:tcPr>
          <w:p w14:paraId="3FD97D5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4"/>
                <w:szCs w:val="24"/>
                <w:highlight w:val="none"/>
                <w:u w:val="none"/>
              </w:rPr>
            </w:pPr>
            <w:r>
              <w:rPr>
                <w:rFonts w:hint="default" w:ascii="Times New Roman" w:hAnsi="Times New Roman" w:eastAsia="宋体" w:cs="Times New Roman"/>
                <w:b w:val="0"/>
                <w:bCs w:val="0"/>
                <w:i w:val="0"/>
                <w:iCs w:val="0"/>
                <w:color w:val="000000"/>
                <w:kern w:val="0"/>
                <w:sz w:val="24"/>
                <w:szCs w:val="24"/>
                <w:highlight w:val="none"/>
                <w:u w:val="none"/>
                <w:lang w:val="en-US" w:eastAsia="zh-CN" w:bidi="ar"/>
              </w:rPr>
              <w:t>19</w:t>
            </w:r>
          </w:p>
        </w:tc>
        <w:tc>
          <w:tcPr>
            <w:tcW w:w="2828" w:type="dxa"/>
            <w:shd w:val="clear" w:color="auto" w:fill="auto"/>
            <w:vAlign w:val="center"/>
          </w:tcPr>
          <w:p w14:paraId="7BE5C65D">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22"/>
                <w:szCs w:val="22"/>
                <w:highlight w:val="none"/>
                <w:u w:val="none"/>
              </w:rPr>
            </w:pPr>
            <w:r>
              <w:rPr>
                <w:rFonts w:hint="default" w:ascii="Times New Roman" w:hAnsi="Times New Roman" w:eastAsia="宋体" w:cs="Times New Roman"/>
                <w:b w:val="0"/>
                <w:bCs w:val="0"/>
                <w:i w:val="0"/>
                <w:iCs w:val="0"/>
                <w:color w:val="000000"/>
                <w:kern w:val="0"/>
                <w:sz w:val="22"/>
                <w:szCs w:val="22"/>
                <w:highlight w:val="none"/>
                <w:u w:val="none"/>
                <w:lang w:val="en-US" w:eastAsia="zh-CN" w:bidi="ar"/>
              </w:rPr>
              <w:t>电线1mm²</w:t>
            </w:r>
            <w:r>
              <w:rPr>
                <w:rStyle w:val="17"/>
                <w:rFonts w:hint="default" w:ascii="Times New Roman" w:hAnsi="Times New Roman" w:eastAsia="宋体" w:cs="Times New Roman"/>
                <w:b w:val="0"/>
                <w:bCs w:val="0"/>
                <w:highlight w:val="none"/>
                <w:lang w:val="en-US" w:eastAsia="zh-CN" w:bidi="ar"/>
              </w:rPr>
              <w:t>*6</w:t>
            </w:r>
          </w:p>
        </w:tc>
        <w:tc>
          <w:tcPr>
            <w:tcW w:w="1066" w:type="dxa"/>
            <w:shd w:val="clear" w:color="auto" w:fill="auto"/>
            <w:noWrap/>
            <w:vAlign w:val="center"/>
          </w:tcPr>
          <w:p w14:paraId="7952E3A5">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22"/>
                <w:szCs w:val="22"/>
                <w:highlight w:val="none"/>
                <w:u w:val="none"/>
              </w:rPr>
            </w:pPr>
            <w:r>
              <w:rPr>
                <w:rFonts w:hint="default" w:ascii="Times New Roman" w:hAnsi="Times New Roman" w:eastAsia="宋体" w:cs="Times New Roman"/>
                <w:b w:val="0"/>
                <w:bCs w:val="0"/>
                <w:i w:val="0"/>
                <w:iCs w:val="0"/>
                <w:color w:val="000000"/>
                <w:kern w:val="0"/>
                <w:sz w:val="22"/>
                <w:szCs w:val="22"/>
                <w:highlight w:val="none"/>
                <w:u w:val="none"/>
                <w:lang w:val="en-US" w:eastAsia="zh-CN" w:bidi="ar"/>
              </w:rPr>
              <w:t>300</w:t>
            </w:r>
          </w:p>
        </w:tc>
        <w:tc>
          <w:tcPr>
            <w:tcW w:w="717" w:type="dxa"/>
            <w:shd w:val="clear" w:color="auto" w:fill="auto"/>
            <w:vAlign w:val="center"/>
          </w:tcPr>
          <w:p w14:paraId="544CEC9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2"/>
                <w:szCs w:val="22"/>
                <w:highlight w:val="none"/>
                <w:u w:val="none"/>
              </w:rPr>
            </w:pPr>
            <w:r>
              <w:rPr>
                <w:rFonts w:hint="default" w:ascii="Times New Roman" w:hAnsi="Times New Roman" w:eastAsia="宋体" w:cs="Times New Roman"/>
                <w:b w:val="0"/>
                <w:bCs w:val="0"/>
                <w:i w:val="0"/>
                <w:iCs w:val="0"/>
                <w:color w:val="000000"/>
                <w:kern w:val="0"/>
                <w:sz w:val="22"/>
                <w:szCs w:val="22"/>
                <w:highlight w:val="none"/>
                <w:u w:val="none"/>
                <w:lang w:val="en-US" w:eastAsia="zh-CN" w:bidi="ar"/>
              </w:rPr>
              <w:t>m</w:t>
            </w:r>
          </w:p>
        </w:tc>
        <w:tc>
          <w:tcPr>
            <w:tcW w:w="766" w:type="dxa"/>
            <w:shd w:val="clear" w:color="auto" w:fill="auto"/>
            <w:vAlign w:val="center"/>
          </w:tcPr>
          <w:p w14:paraId="00B5BB54">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22"/>
                <w:szCs w:val="22"/>
                <w:highlight w:val="none"/>
                <w:u w:val="none"/>
              </w:rPr>
            </w:pPr>
          </w:p>
        </w:tc>
        <w:tc>
          <w:tcPr>
            <w:tcW w:w="900" w:type="dxa"/>
            <w:shd w:val="clear" w:color="auto" w:fill="auto"/>
            <w:vAlign w:val="center"/>
          </w:tcPr>
          <w:p w14:paraId="3D5BD558">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22"/>
                <w:szCs w:val="22"/>
                <w:highlight w:val="none"/>
                <w:u w:val="none"/>
              </w:rPr>
            </w:pPr>
          </w:p>
        </w:tc>
        <w:tc>
          <w:tcPr>
            <w:tcW w:w="1605" w:type="dxa"/>
            <w:shd w:val="clear" w:color="auto" w:fill="auto"/>
            <w:vAlign w:val="center"/>
          </w:tcPr>
          <w:p w14:paraId="160D4C00">
            <w:pPr>
              <w:jc w:val="left"/>
              <w:rPr>
                <w:rFonts w:hint="default" w:ascii="Times New Roman" w:hAnsi="Times New Roman" w:eastAsia="宋体" w:cs="Times New Roman"/>
                <w:b w:val="0"/>
                <w:bCs w:val="0"/>
                <w:i w:val="0"/>
                <w:iCs w:val="0"/>
                <w:color w:val="000000"/>
                <w:sz w:val="20"/>
                <w:szCs w:val="20"/>
                <w:highlight w:val="none"/>
                <w:u w:val="none"/>
              </w:rPr>
            </w:pPr>
          </w:p>
        </w:tc>
      </w:tr>
      <w:tr w14:paraId="22CAB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82" w:hRule="atLeast"/>
        </w:trPr>
        <w:tc>
          <w:tcPr>
            <w:tcW w:w="764" w:type="dxa"/>
            <w:shd w:val="clear" w:color="auto" w:fill="auto"/>
            <w:noWrap/>
            <w:vAlign w:val="center"/>
          </w:tcPr>
          <w:p w14:paraId="36A64C2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4"/>
                <w:szCs w:val="24"/>
                <w:highlight w:val="none"/>
                <w:u w:val="none"/>
              </w:rPr>
            </w:pPr>
            <w:r>
              <w:rPr>
                <w:rFonts w:hint="default" w:ascii="Times New Roman" w:hAnsi="Times New Roman" w:eastAsia="宋体" w:cs="Times New Roman"/>
                <w:b w:val="0"/>
                <w:bCs w:val="0"/>
                <w:i w:val="0"/>
                <w:iCs w:val="0"/>
                <w:color w:val="000000"/>
                <w:kern w:val="0"/>
                <w:sz w:val="24"/>
                <w:szCs w:val="24"/>
                <w:highlight w:val="none"/>
                <w:u w:val="none"/>
                <w:lang w:val="en-US" w:eastAsia="zh-CN" w:bidi="ar"/>
              </w:rPr>
              <w:t>20</w:t>
            </w:r>
          </w:p>
        </w:tc>
        <w:tc>
          <w:tcPr>
            <w:tcW w:w="2828" w:type="dxa"/>
            <w:shd w:val="clear" w:color="auto" w:fill="auto"/>
            <w:vAlign w:val="center"/>
          </w:tcPr>
          <w:p w14:paraId="34238548">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22"/>
                <w:szCs w:val="22"/>
                <w:highlight w:val="none"/>
                <w:u w:val="none"/>
              </w:rPr>
            </w:pPr>
            <w:r>
              <w:rPr>
                <w:rFonts w:hint="default" w:ascii="Times New Roman" w:hAnsi="Times New Roman" w:eastAsia="宋体" w:cs="Times New Roman"/>
                <w:b w:val="0"/>
                <w:bCs w:val="0"/>
                <w:i w:val="0"/>
                <w:iCs w:val="0"/>
                <w:color w:val="000000"/>
                <w:kern w:val="0"/>
                <w:sz w:val="22"/>
                <w:szCs w:val="22"/>
                <w:highlight w:val="none"/>
                <w:u w:val="none"/>
                <w:lang w:val="en-US" w:eastAsia="zh-CN" w:bidi="ar"/>
              </w:rPr>
              <w:t>运费</w:t>
            </w:r>
          </w:p>
        </w:tc>
        <w:tc>
          <w:tcPr>
            <w:tcW w:w="1066" w:type="dxa"/>
            <w:shd w:val="clear" w:color="auto" w:fill="auto"/>
            <w:noWrap/>
            <w:vAlign w:val="center"/>
          </w:tcPr>
          <w:p w14:paraId="1A00A8EF">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22"/>
                <w:szCs w:val="22"/>
                <w:highlight w:val="none"/>
                <w:u w:val="none"/>
              </w:rPr>
            </w:pPr>
            <w:r>
              <w:rPr>
                <w:rFonts w:hint="default" w:ascii="Times New Roman" w:hAnsi="Times New Roman" w:eastAsia="宋体" w:cs="Times New Roman"/>
                <w:b w:val="0"/>
                <w:bCs w:val="0"/>
                <w:i w:val="0"/>
                <w:iCs w:val="0"/>
                <w:color w:val="000000"/>
                <w:kern w:val="0"/>
                <w:sz w:val="22"/>
                <w:szCs w:val="22"/>
                <w:highlight w:val="none"/>
                <w:u w:val="none"/>
                <w:lang w:val="en-US" w:eastAsia="zh-CN" w:bidi="ar"/>
              </w:rPr>
              <w:t>1</w:t>
            </w:r>
          </w:p>
        </w:tc>
        <w:tc>
          <w:tcPr>
            <w:tcW w:w="717" w:type="dxa"/>
            <w:shd w:val="clear" w:color="auto" w:fill="auto"/>
            <w:vAlign w:val="center"/>
          </w:tcPr>
          <w:p w14:paraId="0AD542E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2"/>
                <w:szCs w:val="22"/>
                <w:highlight w:val="none"/>
                <w:u w:val="none"/>
              </w:rPr>
            </w:pPr>
            <w:r>
              <w:rPr>
                <w:rFonts w:hint="default" w:ascii="Times New Roman" w:hAnsi="Times New Roman" w:eastAsia="宋体" w:cs="Times New Roman"/>
                <w:b w:val="0"/>
                <w:bCs w:val="0"/>
                <w:i w:val="0"/>
                <w:iCs w:val="0"/>
                <w:color w:val="000000"/>
                <w:kern w:val="0"/>
                <w:sz w:val="22"/>
                <w:szCs w:val="22"/>
                <w:highlight w:val="none"/>
                <w:u w:val="none"/>
                <w:lang w:val="en-US" w:eastAsia="zh-CN" w:bidi="ar"/>
              </w:rPr>
              <w:t>车</w:t>
            </w:r>
          </w:p>
        </w:tc>
        <w:tc>
          <w:tcPr>
            <w:tcW w:w="766" w:type="dxa"/>
            <w:shd w:val="clear" w:color="auto" w:fill="auto"/>
            <w:vAlign w:val="center"/>
          </w:tcPr>
          <w:p w14:paraId="5F7FBAAF">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22"/>
                <w:szCs w:val="22"/>
                <w:highlight w:val="none"/>
                <w:u w:val="none"/>
              </w:rPr>
            </w:pPr>
          </w:p>
        </w:tc>
        <w:tc>
          <w:tcPr>
            <w:tcW w:w="900" w:type="dxa"/>
            <w:shd w:val="clear" w:color="auto" w:fill="auto"/>
            <w:vAlign w:val="center"/>
          </w:tcPr>
          <w:p w14:paraId="1ADAF0E0">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22"/>
                <w:szCs w:val="22"/>
                <w:highlight w:val="none"/>
                <w:u w:val="none"/>
              </w:rPr>
            </w:pPr>
          </w:p>
        </w:tc>
        <w:tc>
          <w:tcPr>
            <w:tcW w:w="1605" w:type="dxa"/>
            <w:shd w:val="clear" w:color="auto" w:fill="auto"/>
            <w:vAlign w:val="center"/>
          </w:tcPr>
          <w:p w14:paraId="0EBFE9C1">
            <w:pPr>
              <w:jc w:val="left"/>
              <w:rPr>
                <w:rFonts w:hint="default" w:ascii="Times New Roman" w:hAnsi="Times New Roman" w:eastAsia="宋体" w:cs="Times New Roman"/>
                <w:b w:val="0"/>
                <w:bCs w:val="0"/>
                <w:i w:val="0"/>
                <w:iCs w:val="0"/>
                <w:color w:val="000000"/>
                <w:sz w:val="20"/>
                <w:szCs w:val="20"/>
                <w:highlight w:val="none"/>
                <w:u w:val="none"/>
              </w:rPr>
            </w:pPr>
          </w:p>
        </w:tc>
      </w:tr>
      <w:tr w14:paraId="04DAA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82" w:hRule="atLeast"/>
        </w:trPr>
        <w:tc>
          <w:tcPr>
            <w:tcW w:w="764" w:type="dxa"/>
            <w:shd w:val="clear" w:color="auto" w:fill="auto"/>
            <w:noWrap/>
            <w:vAlign w:val="center"/>
          </w:tcPr>
          <w:p w14:paraId="6F58700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4"/>
                <w:szCs w:val="24"/>
                <w:highlight w:val="none"/>
                <w:u w:val="none"/>
              </w:rPr>
            </w:pPr>
            <w:r>
              <w:rPr>
                <w:rFonts w:hint="default" w:ascii="Times New Roman" w:hAnsi="Times New Roman" w:eastAsia="宋体" w:cs="Times New Roman"/>
                <w:b w:val="0"/>
                <w:bCs w:val="0"/>
                <w:i w:val="0"/>
                <w:iCs w:val="0"/>
                <w:color w:val="000000"/>
                <w:kern w:val="0"/>
                <w:sz w:val="24"/>
                <w:szCs w:val="24"/>
                <w:highlight w:val="none"/>
                <w:u w:val="none"/>
                <w:lang w:val="en-US" w:eastAsia="zh-CN" w:bidi="ar"/>
              </w:rPr>
              <w:t>21</w:t>
            </w:r>
          </w:p>
        </w:tc>
        <w:tc>
          <w:tcPr>
            <w:tcW w:w="2828" w:type="dxa"/>
            <w:shd w:val="clear" w:color="auto" w:fill="auto"/>
            <w:vAlign w:val="center"/>
          </w:tcPr>
          <w:p w14:paraId="2F05E23D">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22"/>
                <w:szCs w:val="22"/>
                <w:highlight w:val="none"/>
                <w:u w:val="none"/>
              </w:rPr>
            </w:pPr>
            <w:r>
              <w:rPr>
                <w:rFonts w:hint="default" w:ascii="Times New Roman" w:hAnsi="Times New Roman" w:eastAsia="宋体" w:cs="Times New Roman"/>
                <w:sz w:val="22"/>
                <w:szCs w:val="22"/>
                <w:highlight w:val="none"/>
                <w:vertAlign w:val="baseline"/>
                <w:lang w:eastAsia="zh-CN"/>
              </w:rPr>
              <w:t>安全文明施工</w:t>
            </w:r>
          </w:p>
        </w:tc>
        <w:tc>
          <w:tcPr>
            <w:tcW w:w="1066" w:type="dxa"/>
            <w:shd w:val="clear" w:color="auto" w:fill="auto"/>
            <w:noWrap/>
            <w:vAlign w:val="center"/>
          </w:tcPr>
          <w:p w14:paraId="554904F4">
            <w:pPr>
              <w:jc w:val="left"/>
              <w:rPr>
                <w:rFonts w:hint="default" w:ascii="Times New Roman" w:hAnsi="Times New Roman" w:eastAsia="宋体" w:cs="Times New Roman"/>
                <w:b w:val="0"/>
                <w:bCs w:val="0"/>
                <w:i w:val="0"/>
                <w:iCs w:val="0"/>
                <w:color w:val="000000"/>
                <w:sz w:val="22"/>
                <w:szCs w:val="22"/>
                <w:highlight w:val="none"/>
                <w:u w:val="none"/>
              </w:rPr>
            </w:pPr>
          </w:p>
        </w:tc>
        <w:tc>
          <w:tcPr>
            <w:tcW w:w="717" w:type="dxa"/>
            <w:shd w:val="clear" w:color="auto" w:fill="auto"/>
            <w:vAlign w:val="center"/>
          </w:tcPr>
          <w:p w14:paraId="0591217A">
            <w:pPr>
              <w:jc w:val="center"/>
              <w:rPr>
                <w:rFonts w:hint="default" w:ascii="Times New Roman" w:hAnsi="Times New Roman" w:eastAsia="宋体" w:cs="Times New Roman"/>
                <w:b w:val="0"/>
                <w:bCs w:val="0"/>
                <w:i w:val="0"/>
                <w:iCs w:val="0"/>
                <w:color w:val="000000"/>
                <w:sz w:val="22"/>
                <w:szCs w:val="22"/>
                <w:highlight w:val="none"/>
                <w:u w:val="none"/>
              </w:rPr>
            </w:pPr>
          </w:p>
        </w:tc>
        <w:tc>
          <w:tcPr>
            <w:tcW w:w="766" w:type="dxa"/>
            <w:shd w:val="clear" w:color="auto" w:fill="auto"/>
            <w:vAlign w:val="center"/>
          </w:tcPr>
          <w:p w14:paraId="447DB9C1">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22"/>
                <w:szCs w:val="22"/>
                <w:highlight w:val="none"/>
                <w:u w:val="none"/>
              </w:rPr>
            </w:pPr>
          </w:p>
        </w:tc>
        <w:tc>
          <w:tcPr>
            <w:tcW w:w="900" w:type="dxa"/>
            <w:shd w:val="clear" w:color="auto" w:fill="auto"/>
            <w:vAlign w:val="center"/>
          </w:tcPr>
          <w:p w14:paraId="205B08B6">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22"/>
                <w:szCs w:val="22"/>
                <w:highlight w:val="none"/>
                <w:u w:val="none"/>
              </w:rPr>
            </w:pPr>
          </w:p>
        </w:tc>
        <w:tc>
          <w:tcPr>
            <w:tcW w:w="1605" w:type="dxa"/>
            <w:shd w:val="clear" w:color="auto" w:fill="auto"/>
            <w:vAlign w:val="center"/>
          </w:tcPr>
          <w:p w14:paraId="64075ED4">
            <w:pPr>
              <w:jc w:val="left"/>
              <w:rPr>
                <w:rFonts w:hint="default" w:ascii="Times New Roman" w:hAnsi="Times New Roman" w:eastAsia="宋体" w:cs="Times New Roman"/>
                <w:b w:val="0"/>
                <w:bCs w:val="0"/>
                <w:i w:val="0"/>
                <w:iCs w:val="0"/>
                <w:color w:val="000000"/>
                <w:sz w:val="20"/>
                <w:szCs w:val="20"/>
                <w:highlight w:val="none"/>
                <w:u w:val="none"/>
              </w:rPr>
            </w:pPr>
            <w:r>
              <w:rPr>
                <w:rFonts w:hint="default" w:ascii="Times New Roman" w:hAnsi="Times New Roman" w:eastAsia="宋体" w:cs="Times New Roman"/>
                <w:sz w:val="22"/>
                <w:szCs w:val="22"/>
                <w:highlight w:val="none"/>
                <w:vertAlign w:val="baseline"/>
                <w:lang w:val="en-US" w:eastAsia="zh-CN"/>
              </w:rPr>
              <w:t>全员</w:t>
            </w:r>
            <w:r>
              <w:rPr>
                <w:rFonts w:hint="eastAsia" w:ascii="Times New Roman" w:hAnsi="Times New Roman" w:eastAsia="宋体" w:cs="Times New Roman"/>
                <w:sz w:val="22"/>
                <w:szCs w:val="22"/>
                <w:highlight w:val="none"/>
                <w:vertAlign w:val="baseline"/>
                <w:lang w:val="en-US" w:eastAsia="zh-CN"/>
              </w:rPr>
              <w:t>全程</w:t>
            </w:r>
            <w:r>
              <w:rPr>
                <w:rFonts w:hint="default" w:ascii="Times New Roman" w:hAnsi="Times New Roman" w:eastAsia="宋体" w:cs="Times New Roman"/>
                <w:sz w:val="22"/>
                <w:szCs w:val="22"/>
                <w:highlight w:val="none"/>
                <w:vertAlign w:val="baseline"/>
                <w:lang w:val="en-US" w:eastAsia="zh-CN"/>
              </w:rPr>
              <w:t>保险</w:t>
            </w:r>
          </w:p>
        </w:tc>
      </w:tr>
      <w:tr w14:paraId="0B9E7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82" w:hRule="atLeast"/>
        </w:trPr>
        <w:tc>
          <w:tcPr>
            <w:tcW w:w="764" w:type="dxa"/>
            <w:shd w:val="clear" w:color="auto" w:fill="auto"/>
            <w:noWrap/>
            <w:vAlign w:val="center"/>
          </w:tcPr>
          <w:p w14:paraId="1336B94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22"/>
                <w:szCs w:val="22"/>
                <w:highlight w:val="none"/>
                <w:u w:val="none"/>
                <w:lang w:val="en-US" w:eastAsia="zh-CN" w:bidi="ar"/>
              </w:rPr>
            </w:pPr>
            <w:r>
              <w:rPr>
                <w:rFonts w:hint="default" w:ascii="Times New Roman" w:hAnsi="Times New Roman" w:eastAsia="宋体" w:cs="Times New Roman"/>
                <w:b w:val="0"/>
                <w:bCs w:val="0"/>
                <w:i w:val="0"/>
                <w:iCs w:val="0"/>
                <w:color w:val="000000"/>
                <w:kern w:val="0"/>
                <w:sz w:val="22"/>
                <w:szCs w:val="22"/>
                <w:highlight w:val="none"/>
                <w:u w:val="none"/>
                <w:lang w:val="en-US" w:eastAsia="zh-CN" w:bidi="ar"/>
              </w:rPr>
              <w:t>22</w:t>
            </w:r>
          </w:p>
        </w:tc>
        <w:tc>
          <w:tcPr>
            <w:tcW w:w="2828" w:type="dxa"/>
            <w:shd w:val="clear" w:color="auto" w:fill="auto"/>
            <w:vAlign w:val="center"/>
          </w:tcPr>
          <w:p w14:paraId="4BEF5CEA">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kern w:val="0"/>
                <w:sz w:val="22"/>
                <w:szCs w:val="22"/>
                <w:highlight w:val="none"/>
                <w:u w:val="none"/>
                <w:lang w:val="en-US" w:eastAsia="zh-CN" w:bidi="ar"/>
              </w:rPr>
            </w:pPr>
            <w:r>
              <w:rPr>
                <w:rFonts w:hint="default" w:ascii="Times New Roman" w:hAnsi="Times New Roman" w:eastAsia="宋体" w:cs="Times New Roman"/>
                <w:b w:val="0"/>
                <w:bCs w:val="0"/>
                <w:i w:val="0"/>
                <w:iCs w:val="0"/>
                <w:color w:val="000000"/>
                <w:kern w:val="0"/>
                <w:sz w:val="22"/>
                <w:szCs w:val="22"/>
                <w:highlight w:val="none"/>
                <w:u w:val="none"/>
                <w:lang w:val="en-US" w:eastAsia="zh-CN" w:bidi="ar"/>
              </w:rPr>
              <w:t>税金</w:t>
            </w:r>
          </w:p>
        </w:tc>
        <w:tc>
          <w:tcPr>
            <w:tcW w:w="1066" w:type="dxa"/>
            <w:shd w:val="clear" w:color="auto" w:fill="auto"/>
            <w:noWrap/>
            <w:vAlign w:val="center"/>
          </w:tcPr>
          <w:p w14:paraId="1A1390C3">
            <w:pPr>
              <w:jc w:val="left"/>
              <w:rPr>
                <w:rFonts w:hint="default" w:ascii="Times New Roman" w:hAnsi="Times New Roman" w:eastAsia="宋体" w:cs="Times New Roman"/>
                <w:b w:val="0"/>
                <w:bCs w:val="0"/>
                <w:i w:val="0"/>
                <w:iCs w:val="0"/>
                <w:color w:val="000000"/>
                <w:sz w:val="22"/>
                <w:szCs w:val="22"/>
                <w:highlight w:val="none"/>
                <w:u w:val="none"/>
              </w:rPr>
            </w:pPr>
          </w:p>
        </w:tc>
        <w:tc>
          <w:tcPr>
            <w:tcW w:w="717" w:type="dxa"/>
            <w:shd w:val="clear" w:color="auto" w:fill="auto"/>
            <w:vAlign w:val="center"/>
          </w:tcPr>
          <w:p w14:paraId="5C9D80FB">
            <w:pPr>
              <w:jc w:val="center"/>
              <w:rPr>
                <w:rFonts w:hint="default" w:ascii="Times New Roman" w:hAnsi="Times New Roman" w:eastAsia="宋体" w:cs="Times New Roman"/>
                <w:b w:val="0"/>
                <w:bCs w:val="0"/>
                <w:i w:val="0"/>
                <w:iCs w:val="0"/>
                <w:color w:val="000000"/>
                <w:sz w:val="22"/>
                <w:szCs w:val="22"/>
                <w:highlight w:val="none"/>
                <w:u w:val="none"/>
              </w:rPr>
            </w:pPr>
          </w:p>
        </w:tc>
        <w:tc>
          <w:tcPr>
            <w:tcW w:w="766" w:type="dxa"/>
            <w:shd w:val="clear" w:color="auto" w:fill="auto"/>
            <w:vAlign w:val="center"/>
          </w:tcPr>
          <w:p w14:paraId="46F4509C">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22"/>
                <w:szCs w:val="22"/>
                <w:highlight w:val="none"/>
                <w:u w:val="none"/>
              </w:rPr>
            </w:pPr>
          </w:p>
        </w:tc>
        <w:tc>
          <w:tcPr>
            <w:tcW w:w="900" w:type="dxa"/>
            <w:shd w:val="clear" w:color="auto" w:fill="auto"/>
            <w:vAlign w:val="center"/>
          </w:tcPr>
          <w:p w14:paraId="41FF8103">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22"/>
                <w:szCs w:val="22"/>
                <w:highlight w:val="none"/>
                <w:u w:val="none"/>
              </w:rPr>
            </w:pPr>
          </w:p>
        </w:tc>
        <w:tc>
          <w:tcPr>
            <w:tcW w:w="1605" w:type="dxa"/>
            <w:shd w:val="clear" w:color="auto" w:fill="auto"/>
            <w:vAlign w:val="center"/>
          </w:tcPr>
          <w:p w14:paraId="42CC2A42">
            <w:pPr>
              <w:jc w:val="left"/>
              <w:rPr>
                <w:rFonts w:hint="default" w:ascii="Times New Roman" w:hAnsi="Times New Roman" w:eastAsia="宋体" w:cs="Times New Roman"/>
                <w:b w:val="0"/>
                <w:bCs w:val="0"/>
                <w:i w:val="0"/>
                <w:iCs w:val="0"/>
                <w:color w:val="000000"/>
                <w:sz w:val="22"/>
                <w:szCs w:val="22"/>
                <w:highlight w:val="none"/>
                <w:u w:val="none"/>
              </w:rPr>
            </w:pPr>
            <w:r>
              <w:rPr>
                <w:rFonts w:hint="default" w:ascii="Times New Roman" w:hAnsi="Times New Roman" w:eastAsia="宋体" w:cs="Times New Roman"/>
                <w:sz w:val="22"/>
                <w:szCs w:val="22"/>
                <w:highlight w:val="none"/>
                <w:vertAlign w:val="baseline"/>
                <w:lang w:val="en-US" w:eastAsia="zh-CN"/>
              </w:rPr>
              <w:t>办理全员保险</w:t>
            </w:r>
          </w:p>
        </w:tc>
      </w:tr>
      <w:tr w14:paraId="6FA2B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82" w:hRule="atLeast"/>
        </w:trPr>
        <w:tc>
          <w:tcPr>
            <w:tcW w:w="764" w:type="dxa"/>
            <w:shd w:val="clear" w:color="auto" w:fill="auto"/>
            <w:noWrap/>
            <w:vAlign w:val="center"/>
          </w:tcPr>
          <w:p w14:paraId="78E52B3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2"/>
                <w:sz w:val="24"/>
                <w:szCs w:val="24"/>
                <w:highlight w:val="none"/>
                <w:u w:val="none"/>
                <w:lang w:val="en-US" w:eastAsia="zh-CN" w:bidi="ar-SA"/>
              </w:rPr>
            </w:pPr>
            <w:r>
              <w:rPr>
                <w:rFonts w:hint="default" w:ascii="Times New Roman" w:hAnsi="Times New Roman" w:eastAsia="宋体" w:cs="Times New Roman"/>
                <w:b w:val="0"/>
                <w:bCs w:val="0"/>
                <w:i w:val="0"/>
                <w:iCs w:val="0"/>
                <w:color w:val="000000"/>
                <w:kern w:val="0"/>
                <w:sz w:val="24"/>
                <w:szCs w:val="24"/>
                <w:highlight w:val="none"/>
                <w:u w:val="none"/>
                <w:lang w:val="en-US" w:eastAsia="zh-CN" w:bidi="ar"/>
              </w:rPr>
              <w:t>23</w:t>
            </w:r>
          </w:p>
        </w:tc>
        <w:tc>
          <w:tcPr>
            <w:tcW w:w="2828" w:type="dxa"/>
            <w:shd w:val="clear" w:color="auto" w:fill="auto"/>
            <w:vAlign w:val="center"/>
          </w:tcPr>
          <w:p w14:paraId="14A42049">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bCs w:val="0"/>
                <w:i w:val="0"/>
                <w:iCs w:val="0"/>
                <w:color w:val="000000"/>
                <w:kern w:val="0"/>
                <w:sz w:val="21"/>
                <w:szCs w:val="21"/>
                <w:highlight w:val="none"/>
                <w:u w:val="none"/>
                <w:lang w:val="en-US" w:eastAsia="zh-CN" w:bidi="ar"/>
              </w:rPr>
              <w:t>总计：（元）</w:t>
            </w:r>
          </w:p>
        </w:tc>
        <w:tc>
          <w:tcPr>
            <w:tcW w:w="1066" w:type="dxa"/>
            <w:shd w:val="clear" w:color="auto" w:fill="auto"/>
            <w:noWrap/>
            <w:vAlign w:val="center"/>
          </w:tcPr>
          <w:p w14:paraId="1FE23F92">
            <w:pPr>
              <w:jc w:val="left"/>
              <w:rPr>
                <w:rFonts w:hint="default" w:ascii="Times New Roman" w:hAnsi="Times New Roman" w:eastAsia="宋体" w:cs="Times New Roman"/>
                <w:b w:val="0"/>
                <w:bCs w:val="0"/>
                <w:i w:val="0"/>
                <w:iCs w:val="0"/>
                <w:color w:val="000000"/>
                <w:sz w:val="22"/>
                <w:szCs w:val="22"/>
                <w:highlight w:val="none"/>
                <w:u w:val="none"/>
              </w:rPr>
            </w:pPr>
          </w:p>
        </w:tc>
        <w:tc>
          <w:tcPr>
            <w:tcW w:w="717" w:type="dxa"/>
            <w:shd w:val="clear" w:color="auto" w:fill="auto"/>
            <w:vAlign w:val="center"/>
          </w:tcPr>
          <w:p w14:paraId="76A04712">
            <w:pPr>
              <w:jc w:val="center"/>
              <w:rPr>
                <w:rFonts w:hint="default" w:ascii="Times New Roman" w:hAnsi="Times New Roman" w:eastAsia="宋体" w:cs="Times New Roman"/>
                <w:b w:val="0"/>
                <w:bCs w:val="0"/>
                <w:i w:val="0"/>
                <w:iCs w:val="0"/>
                <w:color w:val="000000"/>
                <w:sz w:val="22"/>
                <w:szCs w:val="22"/>
                <w:highlight w:val="none"/>
                <w:u w:val="none"/>
              </w:rPr>
            </w:pPr>
          </w:p>
        </w:tc>
        <w:tc>
          <w:tcPr>
            <w:tcW w:w="766" w:type="dxa"/>
            <w:shd w:val="clear" w:color="auto" w:fill="auto"/>
            <w:vAlign w:val="center"/>
          </w:tcPr>
          <w:p w14:paraId="09FCD6AF">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kern w:val="0"/>
                <w:sz w:val="22"/>
                <w:szCs w:val="22"/>
                <w:highlight w:val="none"/>
                <w:u w:val="none"/>
                <w:lang w:val="en-US" w:eastAsia="zh-CN" w:bidi="ar"/>
              </w:rPr>
            </w:pPr>
          </w:p>
        </w:tc>
        <w:tc>
          <w:tcPr>
            <w:tcW w:w="900" w:type="dxa"/>
            <w:shd w:val="clear" w:color="auto" w:fill="auto"/>
            <w:vAlign w:val="center"/>
          </w:tcPr>
          <w:p w14:paraId="6FD94A7E">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kern w:val="0"/>
                <w:sz w:val="22"/>
                <w:szCs w:val="22"/>
                <w:highlight w:val="none"/>
                <w:u w:val="none"/>
                <w:lang w:val="en-US" w:eastAsia="zh-CN" w:bidi="ar"/>
              </w:rPr>
            </w:pPr>
          </w:p>
        </w:tc>
        <w:tc>
          <w:tcPr>
            <w:tcW w:w="1605" w:type="dxa"/>
            <w:shd w:val="clear" w:color="auto" w:fill="auto"/>
            <w:vAlign w:val="center"/>
          </w:tcPr>
          <w:p w14:paraId="2D250166">
            <w:pPr>
              <w:jc w:val="left"/>
              <w:rPr>
                <w:rFonts w:hint="default" w:ascii="Times New Roman" w:hAnsi="Times New Roman" w:eastAsia="宋体" w:cs="Times New Roman"/>
                <w:b w:val="0"/>
                <w:bCs w:val="0"/>
                <w:i w:val="0"/>
                <w:iCs w:val="0"/>
                <w:color w:val="000000"/>
                <w:sz w:val="20"/>
                <w:szCs w:val="20"/>
                <w:highlight w:val="none"/>
                <w:u w:val="none"/>
              </w:rPr>
            </w:pPr>
          </w:p>
        </w:tc>
      </w:tr>
    </w:tbl>
    <w:p w14:paraId="36861CDB">
      <w:pPr>
        <w:pStyle w:val="3"/>
        <w:keepNext w:val="0"/>
        <w:keepLines w:val="0"/>
        <w:pageBreakBefore w:val="0"/>
        <w:widowControl w:val="0"/>
        <w:numPr>
          <w:ilvl w:val="0"/>
          <w:numId w:val="1"/>
        </w:numPr>
        <w:kinsoku/>
        <w:wordWrap/>
        <w:overflowPunct/>
        <w:topLinePunct w:val="0"/>
        <w:autoSpaceDE/>
        <w:autoSpaceDN/>
        <w:bidi w:val="0"/>
        <w:adjustRightInd/>
        <w:snapToGrid/>
        <w:spacing w:before="0" w:line="240" w:lineRule="auto"/>
        <w:ind w:right="0" w:firstLine="640" w:firstLineChars="200"/>
        <w:jc w:val="left"/>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eastAsia="zh-CN"/>
        </w:rPr>
        <w:t>安装、调试要求：</w:t>
      </w:r>
      <w:r>
        <w:rPr>
          <w:rFonts w:hint="default" w:ascii="Times New Roman" w:hAnsi="Times New Roman" w:eastAsia="仿宋_GB2312" w:cs="Times New Roman"/>
          <w:sz w:val="32"/>
          <w:szCs w:val="32"/>
          <w:highlight w:val="none"/>
          <w:lang w:val="en-US" w:eastAsia="zh-CN"/>
        </w:rPr>
        <w:t>所有设备必须负责安装调试到位。成交单位需按照下列要求开展以下工作：</w:t>
      </w:r>
    </w:p>
    <w:p w14:paraId="6BC14E38">
      <w:pPr>
        <w:pStyle w:val="3"/>
        <w:keepNext w:val="0"/>
        <w:keepLines w:val="0"/>
        <w:pageBreakBefore w:val="0"/>
        <w:widowControl w:val="0"/>
        <w:kinsoku/>
        <w:wordWrap/>
        <w:overflowPunct/>
        <w:topLinePunct w:val="0"/>
        <w:autoSpaceDE/>
        <w:autoSpaceDN/>
        <w:bidi w:val="0"/>
        <w:adjustRightInd/>
        <w:snapToGrid/>
        <w:spacing w:line="240" w:lineRule="auto"/>
        <w:ind w:right="0" w:firstLine="640" w:firstLineChars="200"/>
        <w:jc w:val="left"/>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（1）</w:t>
      </w:r>
      <w:r>
        <w:rPr>
          <w:rFonts w:hint="default" w:ascii="Times New Roman" w:hAnsi="Times New Roman" w:eastAsia="仿宋_GB2312" w:cs="Times New Roman"/>
          <w:sz w:val="32"/>
          <w:szCs w:val="32"/>
          <w:highlight w:val="none"/>
          <w:lang w:eastAsia="zh-CN"/>
        </w:rPr>
        <w:t>根据</w:t>
      </w:r>
      <w:r>
        <w:rPr>
          <w:rFonts w:hint="default" w:ascii="Times New Roman" w:hAnsi="Times New Roman" w:eastAsia="仿宋_GB2312" w:cs="Times New Roman"/>
          <w:sz w:val="32"/>
          <w:szCs w:val="32"/>
          <w:highlight w:val="none"/>
          <w:lang w:val="en-US" w:eastAsia="zh-CN"/>
        </w:rPr>
        <w:t>GSW8430大棚标准，</w:t>
      </w:r>
      <w:r>
        <w:rPr>
          <w:rFonts w:hint="default" w:ascii="Times New Roman" w:hAnsi="Times New Roman" w:eastAsia="仿宋_GB2312" w:cs="Times New Roman"/>
          <w:sz w:val="32"/>
          <w:szCs w:val="32"/>
          <w:highlight w:val="none"/>
        </w:rPr>
        <w:t>对</w:t>
      </w:r>
      <w:r>
        <w:rPr>
          <w:rFonts w:hint="default" w:ascii="Times New Roman" w:hAnsi="Times New Roman" w:eastAsia="仿宋_GB2312" w:cs="Times New Roman"/>
          <w:sz w:val="32"/>
          <w:szCs w:val="32"/>
          <w:highlight w:val="none"/>
          <w:lang w:val="en-US" w:eastAsia="zh-CN"/>
        </w:rPr>
        <w:t>45</w:t>
      </w:r>
      <w:r>
        <w:rPr>
          <w:rFonts w:hint="default" w:ascii="Times New Roman" w:hAnsi="Times New Roman" w:eastAsia="仿宋_GB2312" w:cs="Times New Roman"/>
          <w:sz w:val="32"/>
          <w:szCs w:val="32"/>
          <w:highlight w:val="none"/>
        </w:rPr>
        <w:t>跨温室大棚外遮阳系统全面检修，更换除原有网片以外全部配套材料：下托丝、上压丝、动杆压膜卡、蝴蝶卡、紧固扎丝、两侧配重、</w:t>
      </w:r>
      <w:r>
        <w:rPr>
          <w:rFonts w:hint="default" w:ascii="Times New Roman" w:hAnsi="Times New Roman" w:eastAsia="仿宋_GB2312" w:cs="Times New Roman"/>
          <w:sz w:val="32"/>
          <w:szCs w:val="32"/>
          <w:highlight w:val="none"/>
          <w:lang w:val="en-US" w:eastAsia="zh-CN"/>
        </w:rPr>
        <w:t>全部</w:t>
      </w:r>
      <w:r>
        <w:rPr>
          <w:rFonts w:hint="default" w:ascii="Times New Roman" w:hAnsi="Times New Roman" w:eastAsia="仿宋_GB2312" w:cs="Times New Roman"/>
          <w:sz w:val="32"/>
          <w:szCs w:val="32"/>
          <w:highlight w:val="none"/>
        </w:rPr>
        <w:t>主动轴</w:t>
      </w:r>
      <w:r>
        <w:rPr>
          <w:rFonts w:hint="default" w:ascii="Times New Roman" w:hAnsi="Times New Roman" w:eastAsia="仿宋_GB2312" w:cs="Times New Roman"/>
          <w:sz w:val="32"/>
          <w:szCs w:val="32"/>
          <w:highlight w:val="none"/>
          <w:lang w:val="en-US" w:eastAsia="zh-CN"/>
        </w:rPr>
        <w:t>的</w:t>
      </w:r>
      <w:r>
        <w:rPr>
          <w:rFonts w:hint="default" w:ascii="Times New Roman" w:hAnsi="Times New Roman" w:eastAsia="仿宋_GB2312" w:cs="Times New Roman"/>
          <w:sz w:val="32"/>
          <w:szCs w:val="32"/>
          <w:highlight w:val="none"/>
        </w:rPr>
        <w:t>齿轮组、传动齿条以及</w:t>
      </w:r>
      <w:r>
        <w:rPr>
          <w:rFonts w:hint="default" w:ascii="Times New Roman" w:hAnsi="Times New Roman" w:eastAsia="仿宋_GB2312" w:cs="Times New Roman"/>
          <w:sz w:val="32"/>
          <w:szCs w:val="32"/>
          <w:highlight w:val="none"/>
          <w:lang w:val="en-US" w:eastAsia="zh-CN"/>
        </w:rPr>
        <w:t>拆除和安装中所涉及的</w:t>
      </w:r>
      <w:r>
        <w:rPr>
          <w:rFonts w:hint="default" w:ascii="Times New Roman" w:hAnsi="Times New Roman" w:eastAsia="仿宋_GB2312" w:cs="Times New Roman"/>
          <w:sz w:val="32"/>
          <w:szCs w:val="32"/>
          <w:highlight w:val="none"/>
        </w:rPr>
        <w:t>全部老化损耗配件。完成系统整体调试，保证外遮阳开合平稳、同步运行、限位精准、无卡顿松动，适配</w:t>
      </w:r>
      <w:r>
        <w:rPr>
          <w:rFonts w:hint="default" w:ascii="Times New Roman" w:hAnsi="Times New Roman" w:eastAsia="仿宋_GB2312" w:cs="Times New Roman"/>
          <w:sz w:val="32"/>
          <w:szCs w:val="32"/>
          <w:highlight w:val="none"/>
          <w:lang w:val="en-US" w:eastAsia="zh-CN"/>
        </w:rPr>
        <w:t>GSW8430大棚的</w:t>
      </w:r>
      <w:r>
        <w:rPr>
          <w:rFonts w:hint="default" w:ascii="Times New Roman" w:hAnsi="Times New Roman" w:eastAsia="仿宋_GB2312" w:cs="Times New Roman"/>
          <w:sz w:val="32"/>
          <w:szCs w:val="32"/>
          <w:highlight w:val="none"/>
        </w:rPr>
        <w:t>遮阳防护。</w:t>
      </w:r>
    </w:p>
    <w:p w14:paraId="35FBF93C">
      <w:pPr>
        <w:pStyle w:val="3"/>
        <w:keepNext w:val="0"/>
        <w:keepLines w:val="0"/>
        <w:pageBreakBefore w:val="0"/>
        <w:widowControl w:val="0"/>
        <w:kinsoku/>
        <w:wordWrap/>
        <w:overflowPunct/>
        <w:topLinePunct w:val="0"/>
        <w:autoSpaceDE/>
        <w:autoSpaceDN/>
        <w:bidi w:val="0"/>
        <w:adjustRightInd/>
        <w:snapToGrid/>
        <w:spacing w:line="240" w:lineRule="auto"/>
        <w:ind w:right="0" w:firstLine="640" w:firstLineChars="200"/>
        <w:jc w:val="left"/>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2</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更换</w:t>
      </w:r>
      <w:r>
        <w:rPr>
          <w:rFonts w:hint="default" w:ascii="Times New Roman" w:hAnsi="Times New Roman" w:eastAsia="仿宋_GB2312" w:cs="Times New Roman"/>
          <w:sz w:val="32"/>
          <w:szCs w:val="32"/>
          <w:highlight w:val="none"/>
          <w:lang w:val="en-US" w:eastAsia="zh-CN"/>
        </w:rPr>
        <w:t>示范园</w:t>
      </w:r>
      <w:r>
        <w:rPr>
          <w:rFonts w:hint="default" w:ascii="Times New Roman" w:hAnsi="Times New Roman" w:eastAsia="仿宋_GB2312" w:cs="Times New Roman"/>
          <w:sz w:val="32"/>
          <w:szCs w:val="32"/>
          <w:highlight w:val="none"/>
        </w:rPr>
        <w:t>全新高品质大棚移门滑轮</w:t>
      </w:r>
      <w:r>
        <w:rPr>
          <w:rFonts w:hint="default" w:ascii="Times New Roman" w:hAnsi="Times New Roman" w:eastAsia="仿宋_GB2312" w:cs="Times New Roman"/>
          <w:sz w:val="32"/>
          <w:szCs w:val="32"/>
          <w:highlight w:val="none"/>
          <w:lang w:val="en-US" w:eastAsia="zh-CN"/>
        </w:rPr>
        <w:t>216</w:t>
      </w:r>
      <w:r>
        <w:rPr>
          <w:rFonts w:hint="default" w:ascii="Times New Roman" w:hAnsi="Times New Roman" w:eastAsia="仿宋_GB2312" w:cs="Times New Roman"/>
          <w:sz w:val="32"/>
          <w:szCs w:val="32"/>
          <w:highlight w:val="none"/>
        </w:rPr>
        <w:t>个</w:t>
      </w:r>
      <w:r>
        <w:rPr>
          <w:rFonts w:hint="default" w:ascii="Times New Roman" w:hAnsi="Times New Roman" w:eastAsia="仿宋_GB2312" w:cs="Times New Roman"/>
          <w:sz w:val="32"/>
          <w:szCs w:val="32"/>
          <w:highlight w:val="none"/>
          <w:lang w:eastAsia="zh-CN"/>
        </w:rPr>
        <w:t>（温室</w:t>
      </w:r>
      <w:r>
        <w:rPr>
          <w:rFonts w:hint="default" w:ascii="Times New Roman" w:hAnsi="Times New Roman" w:eastAsia="仿宋_GB2312" w:cs="Times New Roman"/>
          <w:sz w:val="32"/>
          <w:szCs w:val="32"/>
          <w:highlight w:val="none"/>
          <w:lang w:val="en-US" w:eastAsia="zh-CN"/>
        </w:rPr>
        <w:t>45跨、大棚17跨、网室4座</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，按大棚原有移门规格安装调试，保证移门推拉顺畅、承重可靠、无脱轨、无异响晃动。</w:t>
      </w:r>
    </w:p>
    <w:p w14:paraId="41B85E98">
      <w:pPr>
        <w:pStyle w:val="3"/>
        <w:keepNext w:val="0"/>
        <w:keepLines w:val="0"/>
        <w:pageBreakBefore w:val="0"/>
        <w:widowControl w:val="0"/>
        <w:kinsoku/>
        <w:wordWrap/>
        <w:overflowPunct/>
        <w:topLinePunct w:val="0"/>
        <w:autoSpaceDE/>
        <w:autoSpaceDN/>
        <w:bidi w:val="0"/>
        <w:adjustRightInd/>
        <w:snapToGrid/>
        <w:spacing w:line="240" w:lineRule="auto"/>
        <w:ind w:right="0" w:firstLine="640" w:firstLineChars="200"/>
        <w:jc w:val="left"/>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（3）</w:t>
      </w:r>
      <w:r>
        <w:rPr>
          <w:rFonts w:hint="default" w:ascii="Times New Roman" w:hAnsi="Times New Roman" w:eastAsia="仿宋_GB2312" w:cs="Times New Roman"/>
          <w:sz w:val="32"/>
          <w:szCs w:val="32"/>
          <w:highlight w:val="none"/>
        </w:rPr>
        <w:t>更换全新农业专用喷淋头</w:t>
      </w:r>
      <w:r>
        <w:rPr>
          <w:rFonts w:hint="default" w:ascii="Times New Roman" w:hAnsi="Times New Roman" w:eastAsia="仿宋_GB2312" w:cs="Times New Roman"/>
          <w:sz w:val="32"/>
          <w:szCs w:val="32"/>
          <w:highlight w:val="none"/>
          <w:lang w:val="en-US" w:eastAsia="zh-CN"/>
        </w:rPr>
        <w:t>2</w:t>
      </w:r>
      <w:r>
        <w:rPr>
          <w:rFonts w:hint="default" w:ascii="Times New Roman" w:hAnsi="Times New Roman" w:eastAsia="仿宋_GB2312" w:cs="Times New Roman"/>
          <w:sz w:val="32"/>
          <w:szCs w:val="32"/>
          <w:highlight w:val="none"/>
        </w:rPr>
        <w:t>00组，拆除老旧堵塞损坏喷头，检修规整管路接口，调试后出水均匀雾化良好，满足试验蔬菜育苗、灌溉、降温保湿使用。</w:t>
      </w:r>
    </w:p>
    <w:p w14:paraId="5793797E">
      <w:pPr>
        <w:pStyle w:val="3"/>
        <w:keepNext w:val="0"/>
        <w:keepLines w:val="0"/>
        <w:pageBreakBefore w:val="0"/>
        <w:widowControl w:val="0"/>
        <w:kinsoku/>
        <w:wordWrap/>
        <w:overflowPunct/>
        <w:topLinePunct w:val="0"/>
        <w:autoSpaceDE/>
        <w:autoSpaceDN/>
        <w:bidi w:val="0"/>
        <w:adjustRightInd/>
        <w:snapToGrid/>
        <w:spacing w:line="240" w:lineRule="auto"/>
        <w:ind w:right="0" w:firstLine="640" w:firstLineChars="200"/>
        <w:jc w:val="left"/>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（4）</w:t>
      </w:r>
      <w:r>
        <w:rPr>
          <w:rFonts w:hint="default" w:ascii="Times New Roman" w:hAnsi="Times New Roman" w:eastAsia="仿宋_GB2312" w:cs="Times New Roman"/>
          <w:sz w:val="32"/>
          <w:szCs w:val="32"/>
          <w:highlight w:val="none"/>
        </w:rPr>
        <w:t>维修更换负压风机1组，含风机主体、电机、支架固定件，配套线路检修调试，风机启停正常、排风通畅、</w:t>
      </w:r>
      <w:r>
        <w:rPr>
          <w:rFonts w:hint="default" w:ascii="Times New Roman" w:hAnsi="Times New Roman" w:eastAsia="仿宋_GB2312" w:cs="Times New Roman"/>
          <w:sz w:val="32"/>
          <w:szCs w:val="32"/>
          <w:highlight w:val="none"/>
          <w:lang w:eastAsia="zh-CN"/>
        </w:rPr>
        <w:t>噪声</w:t>
      </w:r>
      <w:r>
        <w:rPr>
          <w:rFonts w:hint="default" w:ascii="Times New Roman" w:hAnsi="Times New Roman" w:eastAsia="仿宋_GB2312" w:cs="Times New Roman"/>
          <w:sz w:val="32"/>
          <w:szCs w:val="32"/>
          <w:highlight w:val="none"/>
        </w:rPr>
        <w:t>符合大棚使用要求，保障棚内通风降温除湿。</w:t>
      </w:r>
    </w:p>
    <w:p w14:paraId="06A4413D">
      <w:pPr>
        <w:pStyle w:val="3"/>
        <w:keepNext w:val="0"/>
        <w:keepLines w:val="0"/>
        <w:pageBreakBefore w:val="0"/>
        <w:widowControl w:val="0"/>
        <w:kinsoku/>
        <w:wordWrap/>
        <w:overflowPunct/>
        <w:topLinePunct w:val="0"/>
        <w:autoSpaceDE/>
        <w:autoSpaceDN/>
        <w:bidi w:val="0"/>
        <w:adjustRightInd/>
        <w:snapToGrid/>
        <w:spacing w:line="240" w:lineRule="auto"/>
        <w:ind w:right="0" w:firstLine="640" w:firstLineChars="200"/>
        <w:jc w:val="left"/>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（5）</w:t>
      </w:r>
      <w:r>
        <w:rPr>
          <w:rFonts w:hint="default" w:ascii="Times New Roman" w:hAnsi="Times New Roman" w:eastAsia="仿宋_GB2312" w:cs="Times New Roman"/>
          <w:sz w:val="32"/>
          <w:szCs w:val="32"/>
          <w:highlight w:val="none"/>
        </w:rPr>
        <w:t>更新</w:t>
      </w:r>
      <w:r>
        <w:rPr>
          <w:rFonts w:hint="default" w:ascii="Times New Roman" w:hAnsi="Times New Roman" w:eastAsia="仿宋_GB2312" w:cs="Times New Roman"/>
          <w:sz w:val="32"/>
          <w:szCs w:val="32"/>
          <w:highlight w:val="none"/>
          <w:lang w:val="en-US" w:eastAsia="zh-CN"/>
        </w:rPr>
        <w:t>11</w:t>
      </w:r>
      <w:r>
        <w:rPr>
          <w:rFonts w:hint="default" w:ascii="Times New Roman" w:hAnsi="Times New Roman" w:eastAsia="仿宋_GB2312" w:cs="Times New Roman"/>
          <w:sz w:val="32"/>
          <w:szCs w:val="32"/>
          <w:highlight w:val="none"/>
        </w:rPr>
        <w:t>分路</w:t>
      </w:r>
      <w:r>
        <w:rPr>
          <w:rFonts w:hint="default" w:ascii="Times New Roman" w:hAnsi="Times New Roman" w:eastAsia="仿宋_GB2312" w:cs="Times New Roman"/>
          <w:sz w:val="32"/>
          <w:szCs w:val="32"/>
          <w:highlight w:val="none"/>
          <w:lang w:eastAsia="zh-CN"/>
        </w:rPr>
        <w:t>的</w:t>
      </w:r>
      <w:r>
        <w:rPr>
          <w:rFonts w:hint="default" w:ascii="Times New Roman" w:hAnsi="Times New Roman" w:eastAsia="仿宋_GB2312" w:cs="Times New Roman"/>
          <w:sz w:val="32"/>
          <w:szCs w:val="32"/>
          <w:highlight w:val="none"/>
        </w:rPr>
        <w:t>控制电柜2套，适配</w:t>
      </w:r>
      <w:r>
        <w:rPr>
          <w:rFonts w:hint="default" w:ascii="Times New Roman" w:hAnsi="Times New Roman" w:eastAsia="仿宋_GB2312" w:cs="Times New Roman"/>
          <w:sz w:val="32"/>
          <w:szCs w:val="32"/>
          <w:highlight w:val="none"/>
          <w:lang w:eastAsia="zh-CN"/>
        </w:rPr>
        <w:t>温室顶开窗</w:t>
      </w:r>
      <w:r>
        <w:rPr>
          <w:rFonts w:hint="default" w:ascii="Times New Roman" w:hAnsi="Times New Roman" w:eastAsia="仿宋_GB2312" w:cs="Times New Roman"/>
          <w:sz w:val="32"/>
          <w:szCs w:val="32"/>
          <w:highlight w:val="none"/>
          <w:lang w:val="en-US" w:eastAsia="zh-CN"/>
        </w:rPr>
        <w:t>6组、风机2组、</w:t>
      </w:r>
      <w:r>
        <w:rPr>
          <w:rFonts w:hint="default" w:ascii="Times New Roman" w:hAnsi="Times New Roman" w:eastAsia="仿宋_GB2312" w:cs="Times New Roman"/>
          <w:sz w:val="32"/>
          <w:szCs w:val="32"/>
          <w:highlight w:val="none"/>
        </w:rPr>
        <w:t>外遮阳</w:t>
      </w:r>
      <w:r>
        <w:rPr>
          <w:rFonts w:hint="default" w:ascii="Times New Roman" w:hAnsi="Times New Roman" w:eastAsia="仿宋_GB2312" w:cs="Times New Roman"/>
          <w:sz w:val="32"/>
          <w:szCs w:val="32"/>
          <w:highlight w:val="none"/>
          <w:lang w:val="en-US" w:eastAsia="zh-CN"/>
        </w:rPr>
        <w:t>1组、内保温1组、水帘1组、加装总控开关1路、5孔插座1路。要求不锈钢箱体、电控配件合格、线材线径合格、接口安全、归集整齐，</w:t>
      </w:r>
      <w:r>
        <w:rPr>
          <w:rFonts w:hint="default" w:ascii="Times New Roman" w:hAnsi="Times New Roman" w:eastAsia="仿宋_GB2312" w:cs="Times New Roman"/>
          <w:sz w:val="32"/>
          <w:szCs w:val="32"/>
          <w:highlight w:val="none"/>
        </w:rPr>
        <w:t>完成接线、调试，各分路控制动作准确，限位保护功能完好</w:t>
      </w:r>
      <w:r>
        <w:rPr>
          <w:rFonts w:hint="default" w:ascii="Times New Roman" w:hAnsi="Times New Roman" w:eastAsia="仿宋_GB2312" w:cs="Times New Roman"/>
          <w:sz w:val="32"/>
          <w:szCs w:val="32"/>
          <w:highlight w:val="none"/>
          <w:lang w:eastAsia="zh-CN"/>
        </w:rPr>
        <w:t>，箱门可以锁闭</w:t>
      </w:r>
      <w:r>
        <w:rPr>
          <w:rFonts w:hint="default" w:ascii="Times New Roman" w:hAnsi="Times New Roman" w:eastAsia="仿宋_GB2312" w:cs="Times New Roman"/>
          <w:sz w:val="32"/>
          <w:szCs w:val="32"/>
          <w:highlight w:val="none"/>
        </w:rPr>
        <w:t>，满足大棚设备集中控制</w:t>
      </w:r>
      <w:r>
        <w:rPr>
          <w:rFonts w:hint="default" w:ascii="Times New Roman" w:hAnsi="Times New Roman" w:eastAsia="仿宋_GB2312" w:cs="Times New Roman"/>
          <w:sz w:val="32"/>
          <w:szCs w:val="32"/>
          <w:highlight w:val="none"/>
          <w:lang w:eastAsia="zh-CN"/>
        </w:rPr>
        <w:t>和安全规范</w:t>
      </w:r>
      <w:r>
        <w:rPr>
          <w:rFonts w:hint="default" w:ascii="Times New Roman" w:hAnsi="Times New Roman" w:eastAsia="仿宋_GB2312" w:cs="Times New Roman"/>
          <w:sz w:val="32"/>
          <w:szCs w:val="32"/>
          <w:highlight w:val="none"/>
        </w:rPr>
        <w:t>。</w:t>
      </w:r>
    </w:p>
    <w:p w14:paraId="3A1246B4">
      <w:pPr>
        <w:pStyle w:val="3"/>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640" w:firstLineChars="200"/>
        <w:jc w:val="left"/>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（6）</w:t>
      </w:r>
      <w:r>
        <w:rPr>
          <w:rFonts w:hint="default" w:ascii="Times New Roman" w:hAnsi="Times New Roman" w:eastAsia="仿宋_GB2312" w:cs="Times New Roman"/>
          <w:sz w:val="32"/>
          <w:szCs w:val="32"/>
          <w:highlight w:val="none"/>
          <w:lang w:eastAsia="zh-CN"/>
        </w:rPr>
        <w:t>拆除</w:t>
      </w:r>
      <w:r>
        <w:rPr>
          <w:rFonts w:hint="default" w:ascii="Times New Roman" w:hAnsi="Times New Roman" w:eastAsia="仿宋_GB2312" w:cs="Times New Roman"/>
          <w:sz w:val="32"/>
          <w:szCs w:val="32"/>
          <w:highlight w:val="none"/>
          <w:lang w:val="en-US" w:eastAsia="zh-CN"/>
        </w:rPr>
        <w:t>内保温帘10跨，更换落水管20支。</w:t>
      </w:r>
    </w:p>
    <w:p w14:paraId="512E5ACB">
      <w:pPr>
        <w:pStyle w:val="3"/>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640" w:firstLineChars="200"/>
        <w:jc w:val="left"/>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（7）施工过程中不得损坏其他设施设备，由于施工造成的损坏由施工单位负责修复到可以正常使用。</w:t>
      </w:r>
    </w:p>
    <w:p w14:paraId="1121C5E8">
      <w:pPr>
        <w:pStyle w:val="3"/>
        <w:keepNext w:val="0"/>
        <w:keepLines w:val="0"/>
        <w:pageBreakBefore w:val="0"/>
        <w:widowControl w:val="0"/>
        <w:kinsoku/>
        <w:wordWrap/>
        <w:overflowPunct/>
        <w:topLinePunct w:val="0"/>
        <w:autoSpaceDE/>
        <w:autoSpaceDN/>
        <w:bidi w:val="0"/>
        <w:adjustRightInd/>
        <w:snapToGrid/>
        <w:spacing w:line="240" w:lineRule="auto"/>
        <w:ind w:right="0" w:firstLine="640" w:firstLineChars="200"/>
        <w:jc w:val="left"/>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（8）</w:t>
      </w:r>
      <w:r>
        <w:rPr>
          <w:rFonts w:hint="default" w:ascii="Times New Roman" w:hAnsi="Times New Roman" w:eastAsia="仿宋_GB2312" w:cs="Times New Roman"/>
          <w:sz w:val="32"/>
          <w:szCs w:val="32"/>
          <w:highlight w:val="none"/>
        </w:rPr>
        <w:t>全部外遮阳辅材、移门滑轮、喷淋头、负压风机、8分路控制电柜均为全新正品，符合国家温室设施设备相关标准，具备抗老化、耐腐蚀、抗风雨，适配苏州户外气候</w:t>
      </w:r>
      <w:r>
        <w:rPr>
          <w:rFonts w:hint="default" w:ascii="Times New Roman" w:hAnsi="Times New Roman" w:eastAsia="仿宋_GB2312" w:cs="Times New Roman"/>
          <w:sz w:val="32"/>
          <w:szCs w:val="32"/>
          <w:highlight w:val="none"/>
          <w:lang w:eastAsia="zh-CN"/>
        </w:rPr>
        <w:t>，并</w:t>
      </w:r>
      <w:r>
        <w:rPr>
          <w:rFonts w:hint="default" w:ascii="Times New Roman" w:hAnsi="Times New Roman" w:eastAsia="仿宋_GB2312" w:cs="Times New Roman"/>
          <w:sz w:val="32"/>
          <w:szCs w:val="32"/>
          <w:highlight w:val="none"/>
        </w:rPr>
        <w:t>与原有8430大棚兼容，不得改动主体钢结构。</w:t>
      </w:r>
    </w:p>
    <w:p w14:paraId="5ACE067A">
      <w:pPr>
        <w:pStyle w:val="3"/>
        <w:keepNext w:val="0"/>
        <w:keepLines w:val="0"/>
        <w:pageBreakBefore w:val="0"/>
        <w:widowControl w:val="0"/>
        <w:kinsoku/>
        <w:wordWrap/>
        <w:overflowPunct/>
        <w:topLinePunct w:val="0"/>
        <w:autoSpaceDE/>
        <w:autoSpaceDN/>
        <w:bidi w:val="0"/>
        <w:adjustRightInd/>
        <w:snapToGrid/>
        <w:spacing w:line="240" w:lineRule="auto"/>
        <w:ind w:right="0" w:firstLine="640" w:firstLineChars="200"/>
        <w:jc w:val="left"/>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（9）安装、调试总工期：合同签订生效后30个日历日内完成全部供货、安装和调试，并交付正常使用。完成日期不得迟于2026年11月30日</w:t>
      </w:r>
    </w:p>
    <w:p w14:paraId="3181D851">
      <w:pPr>
        <w:pStyle w:val="3"/>
        <w:keepNext w:val="0"/>
        <w:keepLines w:val="0"/>
        <w:pageBreakBefore w:val="0"/>
        <w:widowControl w:val="0"/>
        <w:kinsoku/>
        <w:wordWrap/>
        <w:overflowPunct/>
        <w:topLinePunct w:val="0"/>
        <w:autoSpaceDE/>
        <w:autoSpaceDN/>
        <w:bidi w:val="0"/>
        <w:adjustRightInd/>
        <w:snapToGrid/>
        <w:spacing w:line="240" w:lineRule="auto"/>
        <w:ind w:right="0" w:firstLine="640" w:firstLineChars="200"/>
        <w:jc w:val="left"/>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val="en-US" w:eastAsia="zh-CN"/>
        </w:rPr>
        <w:t xml:space="preserve">7. </w:t>
      </w:r>
      <w:r>
        <w:rPr>
          <w:rFonts w:hint="default" w:ascii="Times New Roman" w:hAnsi="Times New Roman" w:eastAsia="仿宋_GB2312" w:cs="Times New Roman"/>
          <w:color w:val="auto"/>
          <w:sz w:val="32"/>
          <w:szCs w:val="32"/>
          <w:highlight w:val="none"/>
          <w:lang w:eastAsia="zh-CN"/>
        </w:rPr>
        <w:t>验收要求</w:t>
      </w:r>
    </w:p>
    <w:p w14:paraId="7F718D37">
      <w:pPr>
        <w:pStyle w:val="3"/>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firstLine="640" w:firstLineChars="200"/>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1</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响应单位应在响应文件中提</w:t>
      </w:r>
      <w:r>
        <w:rPr>
          <w:rFonts w:hint="default" w:ascii="Times New Roman" w:hAnsi="Times New Roman" w:eastAsia="仿宋_GB2312" w:cs="Times New Roman"/>
          <w:color w:val="auto"/>
          <w:sz w:val="32"/>
          <w:szCs w:val="32"/>
          <w:highlight w:val="none"/>
        </w:rPr>
        <w:t>供一份验收大纲，在需方确认后作为需方验收的依据</w:t>
      </w:r>
      <w:r>
        <w:rPr>
          <w:rFonts w:hint="default" w:ascii="Times New Roman" w:hAnsi="Times New Roman" w:eastAsia="仿宋_GB2312" w:cs="Times New Roman"/>
          <w:color w:val="auto"/>
          <w:sz w:val="32"/>
          <w:szCs w:val="32"/>
          <w:highlight w:val="none"/>
          <w:lang w:eastAsia="zh-CN"/>
        </w:rPr>
        <w:t>。</w:t>
      </w:r>
    </w:p>
    <w:p w14:paraId="676209F4">
      <w:pPr>
        <w:pStyle w:val="3"/>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firstLine="640" w:firstLineChars="200"/>
        <w:jc w:val="left"/>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2</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响应设备由需方会同有关部门进行验收。验收内容包括</w:t>
      </w:r>
      <w:r>
        <w:rPr>
          <w:rFonts w:hint="default" w:ascii="Times New Roman" w:hAnsi="Times New Roman" w:eastAsia="仿宋_GB2312" w:cs="Times New Roman"/>
          <w:color w:val="auto"/>
          <w:sz w:val="32"/>
          <w:szCs w:val="32"/>
          <w:highlight w:val="none"/>
          <w:lang w:eastAsia="zh-CN"/>
        </w:rPr>
        <w:t>：</w:t>
      </w:r>
    </w:p>
    <w:p w14:paraId="10A5B57E">
      <w:pPr>
        <w:pStyle w:val="3"/>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firstLine="640" w:firstLineChars="200"/>
        <w:jc w:val="left"/>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rPr>
        <w:t>①货物供应</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实际所供应货物品牌型号、技术规格、品质材质、数量等是否与合同记载一致，有无替换或变更情况</w:t>
      </w:r>
      <w:r>
        <w:rPr>
          <w:rFonts w:hint="default" w:ascii="Times New Roman" w:hAnsi="Times New Roman" w:eastAsia="仿宋_GB2312" w:cs="Times New Roman"/>
          <w:color w:val="auto"/>
          <w:sz w:val="32"/>
          <w:szCs w:val="32"/>
          <w:highlight w:val="none"/>
          <w:lang w:eastAsia="zh-CN"/>
        </w:rPr>
        <w:t>。</w:t>
      </w:r>
    </w:p>
    <w:p w14:paraId="12FBD421">
      <w:pPr>
        <w:pStyle w:val="3"/>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firstLine="640" w:firstLineChars="200"/>
        <w:jc w:val="left"/>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t>②</w:t>
      </w:r>
      <w:r>
        <w:rPr>
          <w:rFonts w:hint="default" w:ascii="Times New Roman" w:hAnsi="Times New Roman" w:eastAsia="仿宋_GB2312" w:cs="Times New Roman"/>
          <w:color w:val="auto"/>
          <w:sz w:val="32"/>
          <w:szCs w:val="32"/>
          <w:highlight w:val="none"/>
        </w:rPr>
        <w:t>技术性能</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各项功能、性能指标是否达到国家标准或行业标准，符合合同约定的</w:t>
      </w:r>
      <w:r>
        <w:rPr>
          <w:rFonts w:hint="default" w:ascii="Times New Roman" w:hAnsi="Times New Roman" w:eastAsia="仿宋_GB2312" w:cs="Times New Roman"/>
          <w:color w:val="auto"/>
          <w:sz w:val="32"/>
          <w:szCs w:val="32"/>
          <w:highlight w:val="none"/>
          <w:lang w:eastAsia="zh-CN"/>
        </w:rPr>
        <w:t>技</w:t>
      </w:r>
      <w:r>
        <w:rPr>
          <w:rFonts w:hint="default" w:ascii="Times New Roman" w:hAnsi="Times New Roman" w:eastAsia="仿宋_GB2312" w:cs="Times New Roman"/>
          <w:color w:val="auto"/>
          <w:sz w:val="32"/>
          <w:szCs w:val="32"/>
          <w:highlight w:val="none"/>
        </w:rPr>
        <w:t>术参数，需提供相关检测报告</w:t>
      </w:r>
      <w:r>
        <w:rPr>
          <w:rFonts w:hint="default" w:ascii="Times New Roman" w:hAnsi="Times New Roman" w:eastAsia="仿宋_GB2312" w:cs="Times New Roman"/>
          <w:color w:val="auto"/>
          <w:sz w:val="32"/>
          <w:szCs w:val="32"/>
          <w:highlight w:val="none"/>
          <w:lang w:eastAsia="zh-CN"/>
        </w:rPr>
        <w:t>。</w:t>
      </w:r>
    </w:p>
    <w:p w14:paraId="264737E3">
      <w:pPr>
        <w:pStyle w:val="3"/>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firstLine="640" w:firstLineChars="200"/>
        <w:jc w:val="left"/>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3</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设备到达需方工地，应提前通知需方，由需方</w:t>
      </w:r>
      <w:r>
        <w:rPr>
          <w:rFonts w:hint="default" w:ascii="Times New Roman" w:hAnsi="Times New Roman" w:eastAsia="仿宋_GB2312" w:cs="Times New Roman"/>
          <w:color w:val="auto"/>
          <w:sz w:val="32"/>
          <w:szCs w:val="32"/>
          <w:highlight w:val="none"/>
          <w:lang w:val="en-US" w:eastAsia="zh-CN"/>
        </w:rPr>
        <w:t>现场</w:t>
      </w:r>
      <w:r>
        <w:rPr>
          <w:rFonts w:hint="default" w:ascii="Times New Roman" w:hAnsi="Times New Roman" w:eastAsia="仿宋_GB2312" w:cs="Times New Roman"/>
          <w:color w:val="auto"/>
          <w:sz w:val="32"/>
          <w:szCs w:val="32"/>
          <w:highlight w:val="none"/>
        </w:rPr>
        <w:t>人员根据有关清单进行验收</w:t>
      </w:r>
      <w:r>
        <w:rPr>
          <w:rFonts w:hint="default" w:ascii="Times New Roman" w:hAnsi="Times New Roman" w:eastAsia="仿宋_GB2312" w:cs="Times New Roman"/>
          <w:color w:val="auto"/>
          <w:sz w:val="32"/>
          <w:szCs w:val="32"/>
          <w:highlight w:val="none"/>
          <w:lang w:eastAsia="zh-CN"/>
        </w:rPr>
        <w:t>。</w:t>
      </w:r>
    </w:p>
    <w:p w14:paraId="14EDFEA3">
      <w:pPr>
        <w:pStyle w:val="3"/>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firstLine="640" w:firstLineChars="200"/>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4</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设备安装调试完成后，供方需提供质保书、保修证明等书面资料，并按国家制造和安装的标准要求检测验收。</w:t>
      </w:r>
    </w:p>
    <w:p w14:paraId="1A4C863E">
      <w:pPr>
        <w:pStyle w:val="3"/>
        <w:keepNext w:val="0"/>
        <w:keepLines w:val="0"/>
        <w:pageBreakBefore w:val="0"/>
        <w:widowControl w:val="0"/>
        <w:numPr>
          <w:ilvl w:val="0"/>
          <w:numId w:val="2"/>
        </w:numPr>
        <w:kinsoku/>
        <w:wordWrap/>
        <w:overflowPunct/>
        <w:topLinePunct w:val="0"/>
        <w:autoSpaceDE/>
        <w:autoSpaceDN/>
        <w:bidi w:val="0"/>
        <w:adjustRightInd/>
        <w:snapToGrid/>
        <w:spacing w:line="240" w:lineRule="auto"/>
        <w:ind w:right="0" w:firstLine="640" w:firstLineChars="200"/>
        <w:jc w:val="left"/>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售后服务</w:t>
      </w:r>
    </w:p>
    <w:p w14:paraId="7684BBCB">
      <w:pPr>
        <w:pStyle w:val="3"/>
        <w:keepNext w:val="0"/>
        <w:keepLines w:val="0"/>
        <w:pageBreakBefore w:val="0"/>
        <w:widowControl w:val="0"/>
        <w:kinsoku/>
        <w:wordWrap/>
        <w:overflowPunct/>
        <w:topLinePunct w:val="0"/>
        <w:autoSpaceDE/>
        <w:autoSpaceDN/>
        <w:bidi w:val="0"/>
        <w:adjustRightInd/>
        <w:snapToGrid/>
        <w:spacing w:line="240" w:lineRule="auto"/>
        <w:ind w:right="0" w:firstLine="640" w:firstLineChars="200"/>
        <w:jc w:val="left"/>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1</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质保服务：整体项目质保期不少于1年，质保范围内所有</w:t>
      </w:r>
      <w:r>
        <w:rPr>
          <w:rFonts w:hint="default" w:ascii="Times New Roman" w:hAnsi="Times New Roman" w:eastAsia="仿宋_GB2312" w:cs="Times New Roman"/>
          <w:sz w:val="32"/>
          <w:szCs w:val="32"/>
          <w:highlight w:val="none"/>
          <w:lang w:eastAsia="zh-CN"/>
        </w:rPr>
        <w:t>维修</w:t>
      </w:r>
      <w:r>
        <w:rPr>
          <w:rFonts w:hint="default" w:ascii="Times New Roman" w:hAnsi="Times New Roman" w:eastAsia="仿宋_GB2312" w:cs="Times New Roman"/>
          <w:sz w:val="32"/>
          <w:szCs w:val="32"/>
          <w:highlight w:val="none"/>
        </w:rPr>
        <w:t>更换</w:t>
      </w:r>
      <w:r>
        <w:rPr>
          <w:rFonts w:hint="default" w:ascii="Times New Roman" w:hAnsi="Times New Roman" w:eastAsia="仿宋_GB2312" w:cs="Times New Roman"/>
          <w:sz w:val="32"/>
          <w:szCs w:val="32"/>
          <w:highlight w:val="none"/>
          <w:lang w:eastAsia="zh-CN"/>
        </w:rPr>
        <w:t>项目</w:t>
      </w:r>
      <w:r>
        <w:rPr>
          <w:rFonts w:hint="default" w:ascii="Times New Roman" w:hAnsi="Times New Roman" w:eastAsia="仿宋_GB2312" w:cs="Times New Roman"/>
          <w:sz w:val="32"/>
          <w:szCs w:val="32"/>
          <w:highlight w:val="none"/>
        </w:rPr>
        <w:t>免费上门维修、更换，不收取材料、人工、差旅费用。</w:t>
      </w:r>
    </w:p>
    <w:p w14:paraId="3C1696C7">
      <w:pPr>
        <w:pStyle w:val="3"/>
        <w:keepNext w:val="0"/>
        <w:keepLines w:val="0"/>
        <w:pageBreakBefore w:val="0"/>
        <w:widowControl w:val="0"/>
        <w:kinsoku/>
        <w:wordWrap/>
        <w:overflowPunct/>
        <w:topLinePunct w:val="0"/>
        <w:autoSpaceDE/>
        <w:autoSpaceDN/>
        <w:bidi w:val="0"/>
        <w:adjustRightInd/>
        <w:snapToGrid/>
        <w:spacing w:line="240" w:lineRule="auto"/>
        <w:ind w:right="0" w:firstLine="640" w:firstLineChars="200"/>
        <w:jc w:val="left"/>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2</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响应时效：接到故障通知2小时响应，24小时到达项目现场，48小时完成故障修复；涉及试验生产紧急故障优先处置，降低对农作物试验影响。</w:t>
      </w:r>
    </w:p>
    <w:p w14:paraId="00512228">
      <w:pPr>
        <w:pStyle w:val="3"/>
        <w:keepNext w:val="0"/>
        <w:keepLines w:val="0"/>
        <w:pageBreakBefore w:val="0"/>
        <w:widowControl w:val="0"/>
        <w:kinsoku/>
        <w:wordWrap/>
        <w:overflowPunct/>
        <w:topLinePunct w:val="0"/>
        <w:autoSpaceDE/>
        <w:autoSpaceDN/>
        <w:bidi w:val="0"/>
        <w:adjustRightInd/>
        <w:snapToGrid/>
        <w:spacing w:line="240" w:lineRule="auto"/>
        <w:ind w:right="0" w:firstLine="640" w:firstLineChars="200"/>
        <w:jc w:val="left"/>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3</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售后</w:t>
      </w:r>
      <w:r>
        <w:rPr>
          <w:rFonts w:hint="default" w:ascii="Times New Roman" w:hAnsi="Times New Roman" w:eastAsia="仿宋_GB2312" w:cs="Times New Roman"/>
          <w:sz w:val="32"/>
          <w:szCs w:val="32"/>
          <w:highlight w:val="none"/>
          <w:lang w:eastAsia="zh-CN"/>
        </w:rPr>
        <w:t>质保承诺书</w:t>
      </w:r>
      <w:r>
        <w:rPr>
          <w:rFonts w:hint="default" w:ascii="Times New Roman" w:hAnsi="Times New Roman" w:eastAsia="仿宋_GB2312" w:cs="Times New Roman"/>
          <w:sz w:val="32"/>
          <w:szCs w:val="32"/>
          <w:highlight w:val="none"/>
        </w:rPr>
        <w:t>：质保期内</w:t>
      </w:r>
      <w:r>
        <w:rPr>
          <w:rFonts w:hint="default" w:ascii="Times New Roman" w:hAnsi="Times New Roman" w:eastAsia="仿宋_GB2312" w:cs="Times New Roman"/>
          <w:sz w:val="32"/>
          <w:szCs w:val="32"/>
          <w:highlight w:val="none"/>
          <w:lang w:eastAsia="zh-CN"/>
        </w:rPr>
        <w:t>做好电话服务跟踪</w:t>
      </w:r>
      <w:r>
        <w:rPr>
          <w:rFonts w:hint="default" w:ascii="Times New Roman" w:hAnsi="Times New Roman" w:eastAsia="仿宋_GB2312" w:cs="Times New Roman"/>
          <w:sz w:val="32"/>
          <w:szCs w:val="32"/>
          <w:highlight w:val="none"/>
        </w:rPr>
        <w:t>，对外遮阳机械、喷淋、风机、控制电柜</w:t>
      </w:r>
      <w:r>
        <w:rPr>
          <w:rFonts w:hint="default" w:ascii="Times New Roman" w:hAnsi="Times New Roman" w:eastAsia="仿宋_GB2312" w:cs="Times New Roman"/>
          <w:sz w:val="32"/>
          <w:szCs w:val="32"/>
          <w:highlight w:val="none"/>
          <w:lang w:eastAsia="zh-CN"/>
        </w:rPr>
        <w:t>的</w:t>
      </w:r>
      <w:r>
        <w:rPr>
          <w:rFonts w:hint="default" w:ascii="Times New Roman" w:hAnsi="Times New Roman" w:eastAsia="仿宋_GB2312" w:cs="Times New Roman"/>
          <w:sz w:val="32"/>
          <w:szCs w:val="32"/>
          <w:highlight w:val="none"/>
        </w:rPr>
        <w:t>维护</w:t>
      </w:r>
      <w:r>
        <w:rPr>
          <w:rFonts w:hint="default" w:ascii="Times New Roman" w:hAnsi="Times New Roman" w:eastAsia="仿宋_GB2312" w:cs="Times New Roman"/>
          <w:sz w:val="32"/>
          <w:szCs w:val="32"/>
          <w:highlight w:val="none"/>
          <w:lang w:eastAsia="zh-CN"/>
        </w:rPr>
        <w:t>，做好现场培训和远程技术支持</w:t>
      </w:r>
      <w:r>
        <w:rPr>
          <w:rFonts w:hint="default" w:ascii="Times New Roman" w:hAnsi="Times New Roman" w:eastAsia="仿宋_GB2312" w:cs="Times New Roman"/>
          <w:sz w:val="32"/>
          <w:szCs w:val="32"/>
          <w:highlight w:val="none"/>
        </w:rPr>
        <w:t>。</w:t>
      </w:r>
    </w:p>
    <w:p w14:paraId="7F084211">
      <w:pPr>
        <w:keepNext w:val="0"/>
        <w:keepLines w:val="0"/>
        <w:pageBreakBefore w:val="0"/>
        <w:widowControl w:val="0"/>
        <w:kinsoku/>
        <w:wordWrap/>
        <w:overflowPunct/>
        <w:topLinePunct w:val="0"/>
        <w:autoSpaceDE/>
        <w:autoSpaceDN/>
        <w:bidi w:val="0"/>
        <w:adjustRightInd/>
        <w:snapToGrid/>
        <w:spacing w:line="240" w:lineRule="auto"/>
        <w:ind w:right="0" w:firstLine="643" w:firstLineChars="200"/>
        <w:jc w:val="left"/>
        <w:textAlignment w:val="auto"/>
        <w:rPr>
          <w:rFonts w:hint="default" w:ascii="黑体" w:hAnsi="黑体" w:eastAsia="黑体" w:cs="黑体"/>
          <w:b/>
          <w:bCs/>
          <w:sz w:val="32"/>
          <w:szCs w:val="32"/>
          <w:highlight w:val="none"/>
          <w:lang w:val="en-US" w:eastAsia="zh-CN"/>
        </w:rPr>
      </w:pPr>
      <w:r>
        <w:rPr>
          <w:rFonts w:hint="default" w:ascii="黑体" w:hAnsi="黑体" w:eastAsia="黑体" w:cs="黑体"/>
          <w:b/>
          <w:bCs/>
          <w:sz w:val="32"/>
          <w:szCs w:val="32"/>
          <w:highlight w:val="none"/>
          <w:lang w:val="en-US" w:eastAsia="zh-CN"/>
        </w:rPr>
        <w:t>三、响应文件的组成及要求</w:t>
      </w:r>
    </w:p>
    <w:p w14:paraId="096E7269">
      <w:pPr>
        <w:pStyle w:val="7"/>
        <w:keepNext w:val="0"/>
        <w:keepLines w:val="0"/>
        <w:pageBreakBefore w:val="0"/>
        <w:widowControl w:val="0"/>
        <w:kinsoku/>
        <w:wordWrap/>
        <w:overflowPunct/>
        <w:topLinePunct w:val="0"/>
        <w:autoSpaceDE/>
        <w:autoSpaceDN/>
        <w:bidi w:val="0"/>
        <w:adjustRightInd/>
        <w:snapToGrid/>
        <w:spacing w:line="240" w:lineRule="auto"/>
        <w:ind w:right="0" w:firstLine="640"/>
        <w:jc w:val="both"/>
        <w:textAlignment w:val="auto"/>
        <w:rPr>
          <w:rFonts w:hint="default" w:ascii="Times New Roman" w:hAnsi="Times New Roman" w:eastAsia="仿宋_GB2312" w:cs="Times New Roman"/>
          <w:kern w:val="0"/>
          <w:sz w:val="32"/>
          <w:szCs w:val="32"/>
          <w:highlight w:val="none"/>
        </w:rPr>
      </w:pPr>
      <w:r>
        <w:rPr>
          <w:rFonts w:hint="default" w:ascii="Times New Roman" w:hAnsi="Times New Roman" w:eastAsia="仿宋_GB2312" w:cs="Times New Roman"/>
          <w:kern w:val="0"/>
          <w:sz w:val="32"/>
          <w:szCs w:val="32"/>
          <w:highlight w:val="none"/>
        </w:rPr>
        <w:t>（一）文件组成</w:t>
      </w:r>
    </w:p>
    <w:p w14:paraId="68489E94">
      <w:pPr>
        <w:pStyle w:val="7"/>
        <w:keepNext w:val="0"/>
        <w:keepLines w:val="0"/>
        <w:pageBreakBefore w:val="0"/>
        <w:widowControl w:val="0"/>
        <w:kinsoku/>
        <w:wordWrap/>
        <w:overflowPunct/>
        <w:topLinePunct w:val="0"/>
        <w:autoSpaceDE/>
        <w:autoSpaceDN/>
        <w:bidi w:val="0"/>
        <w:adjustRightInd/>
        <w:snapToGrid/>
        <w:spacing w:line="240" w:lineRule="auto"/>
        <w:ind w:right="0" w:firstLine="64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说明：对本章所有的格式及内容，投标人可根据自身情况进行补充和修改，但补充和修改部分不得造成与本章格式及内容实质性的违背，否则文件将被拒绝。</w:t>
      </w:r>
    </w:p>
    <w:p w14:paraId="0BE3B3E6">
      <w:pPr>
        <w:pStyle w:val="7"/>
        <w:keepNext w:val="0"/>
        <w:keepLines w:val="0"/>
        <w:pageBreakBefore w:val="0"/>
        <w:widowControl w:val="0"/>
        <w:kinsoku/>
        <w:wordWrap/>
        <w:overflowPunct/>
        <w:topLinePunct w:val="0"/>
        <w:autoSpaceDE/>
        <w:autoSpaceDN/>
        <w:bidi w:val="0"/>
        <w:adjustRightInd/>
        <w:snapToGrid/>
        <w:spacing w:line="240" w:lineRule="auto"/>
        <w:ind w:right="0" w:firstLine="64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1.投标函。</w:t>
      </w:r>
    </w:p>
    <w:p w14:paraId="29859949">
      <w:pPr>
        <w:pStyle w:val="7"/>
        <w:keepNext w:val="0"/>
        <w:keepLines w:val="0"/>
        <w:pageBreakBefore w:val="0"/>
        <w:widowControl w:val="0"/>
        <w:kinsoku/>
        <w:wordWrap/>
        <w:overflowPunct/>
        <w:topLinePunct w:val="0"/>
        <w:autoSpaceDE/>
        <w:autoSpaceDN/>
        <w:bidi w:val="0"/>
        <w:adjustRightInd/>
        <w:snapToGrid/>
        <w:spacing w:line="240" w:lineRule="auto"/>
        <w:ind w:right="0" w:firstLine="64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2.法定代表人身份证明书。</w:t>
      </w:r>
    </w:p>
    <w:p w14:paraId="5817C4BC">
      <w:pPr>
        <w:pStyle w:val="7"/>
        <w:keepNext w:val="0"/>
        <w:keepLines w:val="0"/>
        <w:pageBreakBefore w:val="0"/>
        <w:widowControl w:val="0"/>
        <w:kinsoku/>
        <w:wordWrap/>
        <w:overflowPunct/>
        <w:topLinePunct w:val="0"/>
        <w:autoSpaceDE/>
        <w:autoSpaceDN/>
        <w:bidi w:val="0"/>
        <w:adjustRightInd/>
        <w:snapToGrid/>
        <w:spacing w:line="240" w:lineRule="auto"/>
        <w:ind w:right="0" w:firstLine="64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3.法定代表人授权委托书。</w:t>
      </w:r>
    </w:p>
    <w:p w14:paraId="2DD5CC4C">
      <w:pPr>
        <w:pStyle w:val="7"/>
        <w:keepNext w:val="0"/>
        <w:keepLines w:val="0"/>
        <w:pageBreakBefore w:val="0"/>
        <w:widowControl w:val="0"/>
        <w:kinsoku/>
        <w:wordWrap/>
        <w:overflowPunct/>
        <w:topLinePunct w:val="0"/>
        <w:autoSpaceDE/>
        <w:autoSpaceDN/>
        <w:bidi w:val="0"/>
        <w:adjustRightInd/>
        <w:snapToGrid/>
        <w:spacing w:line="240" w:lineRule="auto"/>
        <w:ind w:right="0" w:firstLine="64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4.报价总表及分项报价明细表（必须列明：14016平方米温室的外遮阳辅材、216个移门滑轮、200组喷淋头、1组负压风机、2套11分路控制电柜、20支落水管等、人工、运输、清运、税费、质保等明细），报价表见表格1。</w:t>
      </w:r>
    </w:p>
    <w:p w14:paraId="40B617E9">
      <w:pPr>
        <w:pStyle w:val="7"/>
        <w:keepNext w:val="0"/>
        <w:keepLines w:val="0"/>
        <w:pageBreakBefore w:val="0"/>
        <w:widowControl w:val="0"/>
        <w:kinsoku/>
        <w:wordWrap/>
        <w:overflowPunct/>
        <w:topLinePunct w:val="0"/>
        <w:autoSpaceDE/>
        <w:autoSpaceDN/>
        <w:bidi w:val="0"/>
        <w:adjustRightInd/>
        <w:snapToGrid/>
        <w:spacing w:line="240" w:lineRule="auto"/>
        <w:ind w:right="0" w:firstLine="64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5.资格证明文件：营业执照、相关维修资质复印件。</w:t>
      </w:r>
    </w:p>
    <w:p w14:paraId="38A2C690">
      <w:pPr>
        <w:pStyle w:val="7"/>
        <w:keepNext w:val="0"/>
        <w:keepLines w:val="0"/>
        <w:pageBreakBefore w:val="0"/>
        <w:widowControl w:val="0"/>
        <w:kinsoku/>
        <w:wordWrap/>
        <w:overflowPunct/>
        <w:topLinePunct w:val="0"/>
        <w:autoSpaceDE/>
        <w:autoSpaceDN/>
        <w:bidi w:val="0"/>
        <w:adjustRightInd/>
        <w:snapToGrid/>
        <w:spacing w:line="240" w:lineRule="auto"/>
        <w:ind w:right="0" w:firstLine="64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6.业绩一览表+业绩佐证材料（合同关键页、验收证明）。</w:t>
      </w:r>
    </w:p>
    <w:p w14:paraId="363CC10B">
      <w:pPr>
        <w:pStyle w:val="7"/>
        <w:keepNext w:val="0"/>
        <w:keepLines w:val="0"/>
        <w:pageBreakBefore w:val="0"/>
        <w:widowControl w:val="0"/>
        <w:kinsoku/>
        <w:wordWrap/>
        <w:overflowPunct/>
        <w:topLinePunct w:val="0"/>
        <w:autoSpaceDE/>
        <w:autoSpaceDN/>
        <w:bidi w:val="0"/>
        <w:adjustRightInd/>
        <w:snapToGrid/>
        <w:spacing w:line="240" w:lineRule="auto"/>
        <w:ind w:right="0" w:firstLine="64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7.施工组织实施方案。</w:t>
      </w:r>
    </w:p>
    <w:p w14:paraId="5AA53E17">
      <w:pPr>
        <w:pStyle w:val="7"/>
        <w:keepNext w:val="0"/>
        <w:keepLines w:val="0"/>
        <w:pageBreakBefore w:val="0"/>
        <w:widowControl w:val="0"/>
        <w:kinsoku/>
        <w:wordWrap/>
        <w:overflowPunct/>
        <w:topLinePunct w:val="0"/>
        <w:autoSpaceDE/>
        <w:autoSpaceDN/>
        <w:bidi w:val="0"/>
        <w:adjustRightInd/>
        <w:snapToGrid/>
        <w:spacing w:line="240" w:lineRule="auto"/>
        <w:ind w:right="0" w:firstLine="64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8.售后服务、质保及应急维修方案。</w:t>
      </w:r>
    </w:p>
    <w:p w14:paraId="1418BC1D">
      <w:pPr>
        <w:pStyle w:val="7"/>
        <w:keepNext w:val="0"/>
        <w:keepLines w:val="0"/>
        <w:pageBreakBefore w:val="0"/>
        <w:widowControl w:val="0"/>
        <w:kinsoku/>
        <w:wordWrap/>
        <w:overflowPunct/>
        <w:topLinePunct w:val="0"/>
        <w:autoSpaceDE/>
        <w:autoSpaceDN/>
        <w:bidi w:val="0"/>
        <w:adjustRightInd/>
        <w:snapToGrid/>
        <w:spacing w:line="240" w:lineRule="auto"/>
        <w:ind w:right="0" w:firstLine="64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9.信用中国的查询报告、无重大事故及失信承诺函。</w:t>
      </w:r>
    </w:p>
    <w:p w14:paraId="632421AD">
      <w:pPr>
        <w:pStyle w:val="7"/>
        <w:keepNext w:val="0"/>
        <w:keepLines w:val="0"/>
        <w:pageBreakBefore w:val="0"/>
        <w:widowControl w:val="0"/>
        <w:kinsoku/>
        <w:wordWrap/>
        <w:overflowPunct/>
        <w:topLinePunct w:val="0"/>
        <w:autoSpaceDE/>
        <w:autoSpaceDN/>
        <w:bidi w:val="0"/>
        <w:adjustRightInd/>
        <w:snapToGrid/>
        <w:spacing w:line="240" w:lineRule="auto"/>
        <w:ind w:right="0" w:firstLine="64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10.招标文件要求其他补充材料。</w:t>
      </w:r>
    </w:p>
    <w:p w14:paraId="2EC4E7D6">
      <w:pPr>
        <w:pStyle w:val="7"/>
        <w:keepNext w:val="0"/>
        <w:keepLines w:val="0"/>
        <w:pageBreakBefore w:val="0"/>
        <w:widowControl w:val="0"/>
        <w:kinsoku/>
        <w:wordWrap/>
        <w:overflowPunct/>
        <w:topLinePunct w:val="0"/>
        <w:autoSpaceDE/>
        <w:autoSpaceDN/>
        <w:bidi w:val="0"/>
        <w:adjustRightInd/>
        <w:snapToGrid/>
        <w:spacing w:line="240" w:lineRule="auto"/>
        <w:ind w:right="0" w:firstLine="640"/>
        <w:jc w:val="both"/>
        <w:textAlignment w:val="auto"/>
        <w:rPr>
          <w:rFonts w:hint="default" w:ascii="Times New Roman" w:hAnsi="Times New Roman" w:eastAsia="仿宋_GB2312" w:cs="Times New Roman"/>
          <w:kern w:val="0"/>
          <w:sz w:val="32"/>
          <w:szCs w:val="32"/>
          <w:highlight w:val="none"/>
        </w:rPr>
      </w:pPr>
      <w:r>
        <w:rPr>
          <w:rFonts w:hint="default" w:ascii="Times New Roman" w:hAnsi="Times New Roman" w:eastAsia="仿宋_GB2312" w:cs="Times New Roman"/>
          <w:kern w:val="0"/>
          <w:sz w:val="32"/>
          <w:szCs w:val="32"/>
          <w:highlight w:val="none"/>
        </w:rPr>
        <w:t>（二）文件</w:t>
      </w:r>
      <w:r>
        <w:rPr>
          <w:rFonts w:hint="default" w:ascii="Times New Roman" w:hAnsi="Times New Roman" w:eastAsia="仿宋_GB2312" w:cs="Times New Roman"/>
          <w:kern w:val="0"/>
          <w:sz w:val="32"/>
          <w:szCs w:val="32"/>
          <w:highlight w:val="none"/>
          <w:lang w:val="en-US" w:eastAsia="zh-CN"/>
        </w:rPr>
        <w:t>递交</w:t>
      </w:r>
      <w:r>
        <w:rPr>
          <w:rFonts w:hint="default" w:ascii="Times New Roman" w:hAnsi="Times New Roman" w:eastAsia="仿宋_GB2312" w:cs="Times New Roman"/>
          <w:kern w:val="0"/>
          <w:sz w:val="32"/>
          <w:szCs w:val="32"/>
          <w:highlight w:val="none"/>
        </w:rPr>
        <w:t>要求</w:t>
      </w:r>
    </w:p>
    <w:p w14:paraId="165AAEF5">
      <w:pPr>
        <w:keepNext w:val="0"/>
        <w:keepLines w:val="0"/>
        <w:pageBreakBefore w:val="0"/>
        <w:widowControl w:val="0"/>
        <w:kinsoku/>
        <w:wordWrap/>
        <w:overflowPunct/>
        <w:topLinePunct w:val="0"/>
        <w:autoSpaceDE/>
        <w:autoSpaceDN/>
        <w:bidi w:val="0"/>
        <w:adjustRightInd/>
        <w:snapToGrid/>
        <w:spacing w:line="240" w:lineRule="auto"/>
        <w:ind w:right="0" w:firstLine="640" w:firstLineChars="200"/>
        <w:jc w:val="left"/>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1. 响应文件正本1份、副本2份，统一装订成册并密封在同一个包装内，密封袋封口处加盖单位公章；密封袋正面清晰标注苏州市种子管理站农作物品种试验示范园设施大棚维修项目和响应供应商全称。</w:t>
      </w:r>
    </w:p>
    <w:p w14:paraId="68315B5A">
      <w:pPr>
        <w:keepNext w:val="0"/>
        <w:keepLines w:val="0"/>
        <w:pageBreakBefore w:val="0"/>
        <w:widowControl w:val="0"/>
        <w:kinsoku/>
        <w:wordWrap/>
        <w:overflowPunct/>
        <w:topLinePunct w:val="0"/>
        <w:autoSpaceDE/>
        <w:autoSpaceDN/>
        <w:bidi w:val="0"/>
        <w:adjustRightInd/>
        <w:snapToGrid/>
        <w:spacing w:line="240" w:lineRule="auto"/>
        <w:ind w:right="0" w:firstLine="640" w:firstLineChars="200"/>
        <w:jc w:val="left"/>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2. 响应文件正本的每一页须加盖响应供应商公章。</w:t>
      </w:r>
    </w:p>
    <w:p w14:paraId="3F6A6D0C">
      <w:pPr>
        <w:keepNext w:val="0"/>
        <w:keepLines w:val="0"/>
        <w:pageBreakBefore w:val="0"/>
        <w:widowControl w:val="0"/>
        <w:kinsoku/>
        <w:wordWrap/>
        <w:overflowPunct/>
        <w:topLinePunct w:val="0"/>
        <w:autoSpaceDE/>
        <w:autoSpaceDN/>
        <w:bidi w:val="0"/>
        <w:adjustRightInd/>
        <w:snapToGrid/>
        <w:spacing w:line="240" w:lineRule="auto"/>
        <w:ind w:right="0" w:firstLine="640" w:firstLineChars="200"/>
        <w:jc w:val="left"/>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3. 材料接收截止时间：2026年10月23日上午10:00。</w:t>
      </w:r>
    </w:p>
    <w:p w14:paraId="011CE28F">
      <w:pPr>
        <w:keepNext w:val="0"/>
        <w:keepLines w:val="0"/>
        <w:pageBreakBefore w:val="0"/>
        <w:widowControl w:val="0"/>
        <w:kinsoku/>
        <w:wordWrap/>
        <w:overflowPunct/>
        <w:topLinePunct w:val="0"/>
        <w:autoSpaceDE/>
        <w:autoSpaceDN/>
        <w:bidi w:val="0"/>
        <w:adjustRightInd/>
        <w:snapToGrid/>
        <w:spacing w:line="240" w:lineRule="auto"/>
        <w:ind w:right="0" w:firstLine="640" w:firstLineChars="200"/>
        <w:jc w:val="left"/>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4. 投标材料递交地点：苏州新区滨河路851号苏州市种子管理站0302办公室。</w:t>
      </w:r>
    </w:p>
    <w:p w14:paraId="46CBA2CD">
      <w:pPr>
        <w:keepNext w:val="0"/>
        <w:keepLines w:val="0"/>
        <w:pageBreakBefore w:val="0"/>
        <w:widowControl w:val="0"/>
        <w:kinsoku/>
        <w:wordWrap/>
        <w:overflowPunct/>
        <w:topLinePunct w:val="0"/>
        <w:autoSpaceDE/>
        <w:autoSpaceDN/>
        <w:bidi w:val="0"/>
        <w:adjustRightInd/>
        <w:snapToGrid/>
        <w:spacing w:line="240" w:lineRule="auto"/>
        <w:ind w:right="0" w:firstLine="640" w:firstLineChars="200"/>
        <w:jc w:val="left"/>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5. 开标时间及地点：2026年10月23日13:00，苏州市种子管理站3楼会议室。</w:t>
      </w:r>
    </w:p>
    <w:p w14:paraId="589E79D1">
      <w:pPr>
        <w:keepNext w:val="0"/>
        <w:keepLines w:val="0"/>
        <w:pageBreakBefore w:val="0"/>
        <w:widowControl w:val="0"/>
        <w:kinsoku/>
        <w:wordWrap/>
        <w:overflowPunct/>
        <w:topLinePunct w:val="0"/>
        <w:autoSpaceDE/>
        <w:autoSpaceDN/>
        <w:bidi w:val="0"/>
        <w:adjustRightInd/>
        <w:snapToGrid/>
        <w:spacing w:line="240" w:lineRule="auto"/>
        <w:ind w:right="0" w:firstLine="640" w:firstLineChars="200"/>
        <w:jc w:val="left"/>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（三）本次采购活动联系事项</w:t>
      </w:r>
    </w:p>
    <w:p w14:paraId="08CE34B3">
      <w:pPr>
        <w:keepNext w:val="0"/>
        <w:keepLines w:val="0"/>
        <w:pageBreakBefore w:val="0"/>
        <w:widowControl w:val="0"/>
        <w:kinsoku/>
        <w:wordWrap/>
        <w:overflowPunct/>
        <w:topLinePunct w:val="0"/>
        <w:autoSpaceDE/>
        <w:autoSpaceDN/>
        <w:bidi w:val="0"/>
        <w:adjustRightInd/>
        <w:snapToGrid/>
        <w:spacing w:line="240" w:lineRule="auto"/>
        <w:ind w:right="0" w:firstLine="640" w:firstLineChars="200"/>
        <w:jc w:val="left"/>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1.采购单位名称：苏州市种子管理站。</w:t>
      </w:r>
    </w:p>
    <w:p w14:paraId="113CC105">
      <w:pPr>
        <w:keepNext w:val="0"/>
        <w:keepLines w:val="0"/>
        <w:pageBreakBefore w:val="0"/>
        <w:widowControl w:val="0"/>
        <w:kinsoku/>
        <w:wordWrap/>
        <w:overflowPunct/>
        <w:topLinePunct w:val="0"/>
        <w:autoSpaceDE/>
        <w:autoSpaceDN/>
        <w:bidi w:val="0"/>
        <w:adjustRightInd/>
        <w:snapToGrid/>
        <w:spacing w:line="240" w:lineRule="auto"/>
        <w:ind w:right="0" w:firstLine="640" w:firstLineChars="200"/>
        <w:jc w:val="left"/>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2.联系人：戴华军。</w:t>
      </w:r>
    </w:p>
    <w:p w14:paraId="04789B14">
      <w:pPr>
        <w:keepNext w:val="0"/>
        <w:keepLines w:val="0"/>
        <w:pageBreakBefore w:val="0"/>
        <w:widowControl w:val="0"/>
        <w:kinsoku/>
        <w:wordWrap/>
        <w:overflowPunct/>
        <w:topLinePunct w:val="0"/>
        <w:autoSpaceDE/>
        <w:autoSpaceDN/>
        <w:bidi w:val="0"/>
        <w:adjustRightInd/>
        <w:snapToGrid/>
        <w:spacing w:line="240" w:lineRule="auto"/>
        <w:ind w:right="0" w:firstLine="640" w:firstLineChars="200"/>
        <w:jc w:val="left"/>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3.联系方式：0512-68080659。</w:t>
      </w:r>
    </w:p>
    <w:p w14:paraId="2572FE58">
      <w:pPr>
        <w:keepNext w:val="0"/>
        <w:keepLines w:val="0"/>
        <w:pageBreakBefore w:val="0"/>
        <w:widowControl w:val="0"/>
        <w:kinsoku/>
        <w:wordWrap/>
        <w:overflowPunct/>
        <w:topLinePunct w:val="0"/>
        <w:autoSpaceDE/>
        <w:autoSpaceDN/>
        <w:bidi w:val="0"/>
        <w:adjustRightInd/>
        <w:snapToGrid/>
        <w:spacing w:line="240" w:lineRule="auto"/>
        <w:ind w:right="0" w:firstLine="640" w:firstLineChars="200"/>
        <w:jc w:val="left"/>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（四）请有意向的单位认真阅读各项内容，进行必要准备，按照文件要求编制标书，并准时报送投标文件。</w:t>
      </w:r>
    </w:p>
    <w:p w14:paraId="600B64AB">
      <w:pPr>
        <w:keepNext w:val="0"/>
        <w:keepLines w:val="0"/>
        <w:pageBreakBefore w:val="0"/>
        <w:widowControl w:val="0"/>
        <w:kinsoku/>
        <w:wordWrap/>
        <w:overflowPunct/>
        <w:topLinePunct w:val="0"/>
        <w:autoSpaceDE/>
        <w:autoSpaceDN/>
        <w:bidi w:val="0"/>
        <w:adjustRightInd/>
        <w:snapToGrid/>
        <w:spacing w:line="240" w:lineRule="auto"/>
        <w:ind w:right="0" w:firstLine="643" w:firstLineChars="200"/>
        <w:jc w:val="left"/>
        <w:textAlignment w:val="auto"/>
        <w:rPr>
          <w:rFonts w:hint="default" w:ascii="黑体" w:hAnsi="黑体" w:eastAsia="黑体" w:cs="黑体"/>
          <w:b/>
          <w:bCs/>
          <w:sz w:val="32"/>
          <w:szCs w:val="32"/>
          <w:highlight w:val="none"/>
          <w:lang w:val="en-US" w:eastAsia="zh-CN"/>
        </w:rPr>
      </w:pPr>
      <w:r>
        <w:rPr>
          <w:rFonts w:hint="default" w:ascii="黑体" w:hAnsi="黑体" w:eastAsia="黑体" w:cs="黑体"/>
          <w:b/>
          <w:bCs/>
          <w:sz w:val="32"/>
          <w:szCs w:val="32"/>
          <w:highlight w:val="none"/>
          <w:lang w:val="en-US" w:eastAsia="zh-CN"/>
        </w:rPr>
        <w:t>四、评审程序</w:t>
      </w:r>
    </w:p>
    <w:p w14:paraId="2E5C012D">
      <w:pPr>
        <w:keepNext w:val="0"/>
        <w:keepLines w:val="0"/>
        <w:pageBreakBefore w:val="0"/>
        <w:widowControl w:val="0"/>
        <w:tabs>
          <w:tab w:val="left" w:pos="315"/>
          <w:tab w:val="center" w:pos="4153"/>
        </w:tabs>
        <w:kinsoku/>
        <w:wordWrap/>
        <w:overflowPunct/>
        <w:topLinePunct w:val="0"/>
        <w:autoSpaceDE/>
        <w:autoSpaceDN/>
        <w:bidi w:val="0"/>
        <w:adjustRightInd/>
        <w:snapToGrid/>
        <w:spacing w:line="240" w:lineRule="auto"/>
        <w:ind w:right="0"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本项目采用综合评分法，总分100分，按总得分由高到低确定中标候选人，最高分作为第一中标候选人。</w:t>
      </w:r>
    </w:p>
    <w:p w14:paraId="6621240C">
      <w:pPr>
        <w:keepNext w:val="0"/>
        <w:keepLines w:val="0"/>
        <w:pageBreakBefore w:val="0"/>
        <w:widowControl w:val="0"/>
        <w:tabs>
          <w:tab w:val="left" w:pos="315"/>
          <w:tab w:val="center" w:pos="4153"/>
        </w:tabs>
        <w:kinsoku/>
        <w:wordWrap/>
        <w:overflowPunct/>
        <w:topLinePunct w:val="0"/>
        <w:autoSpaceDE/>
        <w:autoSpaceDN/>
        <w:bidi w:val="0"/>
        <w:adjustRightInd/>
        <w:snapToGrid/>
        <w:spacing w:line="240" w:lineRule="auto"/>
        <w:ind w:right="0"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（一）报价得分（50分）</w:t>
      </w:r>
    </w:p>
    <w:p w14:paraId="6F759239">
      <w:pPr>
        <w:keepNext w:val="0"/>
        <w:keepLines w:val="0"/>
        <w:pageBreakBefore w:val="0"/>
        <w:widowControl w:val="0"/>
        <w:tabs>
          <w:tab w:val="left" w:pos="315"/>
          <w:tab w:val="center" w:pos="4153"/>
        </w:tabs>
        <w:kinsoku/>
        <w:wordWrap/>
        <w:overflowPunct/>
        <w:topLinePunct w:val="0"/>
        <w:autoSpaceDE/>
        <w:autoSpaceDN/>
        <w:bidi w:val="0"/>
        <w:adjustRightInd/>
        <w:snapToGrid/>
        <w:spacing w:line="240" w:lineRule="auto"/>
        <w:ind w:right="0"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1.以有效投标文件最低评标价作为评标基准价，得50分。</w:t>
      </w:r>
    </w:p>
    <w:p w14:paraId="6BDCF071">
      <w:pPr>
        <w:keepNext w:val="0"/>
        <w:keepLines w:val="0"/>
        <w:pageBreakBefore w:val="0"/>
        <w:widowControl w:val="0"/>
        <w:tabs>
          <w:tab w:val="left" w:pos="315"/>
          <w:tab w:val="center" w:pos="4153"/>
        </w:tabs>
        <w:kinsoku/>
        <w:wordWrap/>
        <w:overflowPunct/>
        <w:topLinePunct w:val="0"/>
        <w:autoSpaceDE/>
        <w:autoSpaceDN/>
        <w:bidi w:val="0"/>
        <w:adjustRightInd/>
        <w:snapToGrid/>
        <w:spacing w:line="240" w:lineRule="auto"/>
        <w:ind w:right="0"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2.其他投标人报价得分＝（评标基准价÷投标人投标报价）×50，计算结果保留两位小数。</w:t>
      </w:r>
    </w:p>
    <w:p w14:paraId="2C1DCD35">
      <w:pPr>
        <w:keepNext w:val="0"/>
        <w:keepLines w:val="0"/>
        <w:pageBreakBefore w:val="0"/>
        <w:widowControl w:val="0"/>
        <w:tabs>
          <w:tab w:val="left" w:pos="315"/>
          <w:tab w:val="center" w:pos="4153"/>
        </w:tabs>
        <w:kinsoku/>
        <w:wordWrap/>
        <w:overflowPunct/>
        <w:topLinePunct w:val="0"/>
        <w:autoSpaceDE/>
        <w:autoSpaceDN/>
        <w:bidi w:val="0"/>
        <w:adjustRightInd/>
        <w:snapToGrid/>
        <w:spacing w:line="240" w:lineRule="auto"/>
        <w:ind w:right="0"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3.评标委员会有权判定恶意低价、低于成本报价为无效投标。</w:t>
      </w:r>
    </w:p>
    <w:p w14:paraId="5B141617">
      <w:pPr>
        <w:keepNext w:val="0"/>
        <w:keepLines w:val="0"/>
        <w:pageBreakBefore w:val="0"/>
        <w:widowControl w:val="0"/>
        <w:tabs>
          <w:tab w:val="left" w:pos="315"/>
          <w:tab w:val="center" w:pos="4153"/>
        </w:tabs>
        <w:kinsoku/>
        <w:wordWrap/>
        <w:overflowPunct/>
        <w:topLinePunct w:val="0"/>
        <w:autoSpaceDE/>
        <w:autoSpaceDN/>
        <w:bidi w:val="0"/>
        <w:adjustRightInd/>
        <w:snapToGrid/>
        <w:spacing w:line="240" w:lineRule="auto"/>
        <w:ind w:right="0"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（二）企业资质及业绩（30分）</w:t>
      </w:r>
    </w:p>
    <w:p w14:paraId="7AB078AD">
      <w:pPr>
        <w:keepNext w:val="0"/>
        <w:keepLines w:val="0"/>
        <w:pageBreakBefore w:val="0"/>
        <w:widowControl w:val="0"/>
        <w:tabs>
          <w:tab w:val="left" w:pos="315"/>
          <w:tab w:val="center" w:pos="4153"/>
        </w:tabs>
        <w:kinsoku/>
        <w:wordWrap/>
        <w:overflowPunct/>
        <w:topLinePunct w:val="0"/>
        <w:autoSpaceDE/>
        <w:autoSpaceDN/>
        <w:bidi w:val="0"/>
        <w:adjustRightInd/>
        <w:snapToGrid/>
        <w:spacing w:line="240" w:lineRule="auto"/>
        <w:ind w:right="0"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1.具备温室大棚建造维修专项资质、安全生产相关证明材料得10分，材料不全酌情扣分。</w:t>
      </w:r>
    </w:p>
    <w:p w14:paraId="43B33FBE">
      <w:pPr>
        <w:keepNext w:val="0"/>
        <w:keepLines w:val="0"/>
        <w:pageBreakBefore w:val="0"/>
        <w:widowControl w:val="0"/>
        <w:tabs>
          <w:tab w:val="left" w:pos="315"/>
          <w:tab w:val="center" w:pos="4153"/>
        </w:tabs>
        <w:kinsoku/>
        <w:wordWrap/>
        <w:overflowPunct/>
        <w:topLinePunct w:val="0"/>
        <w:autoSpaceDE/>
        <w:autoSpaceDN/>
        <w:bidi w:val="0"/>
        <w:adjustRightInd/>
        <w:snapToGrid/>
        <w:spacing w:line="240" w:lineRule="auto"/>
        <w:ind w:right="0"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2.近三年国产温室外遮阳维修、建造的业绩：满足招标文件最低2项业绩得10分，每额外增加1项有效同类业绩加5分，本小项最高20分（业绩须提供合同+验收证明，不提供不计分）。</w:t>
      </w:r>
    </w:p>
    <w:p w14:paraId="21C31166">
      <w:pPr>
        <w:keepNext w:val="0"/>
        <w:keepLines w:val="0"/>
        <w:pageBreakBefore w:val="0"/>
        <w:widowControl w:val="0"/>
        <w:tabs>
          <w:tab w:val="left" w:pos="315"/>
          <w:tab w:val="center" w:pos="4153"/>
        </w:tabs>
        <w:kinsoku/>
        <w:wordWrap/>
        <w:overflowPunct/>
        <w:topLinePunct w:val="0"/>
        <w:autoSpaceDE/>
        <w:autoSpaceDN/>
        <w:bidi w:val="0"/>
        <w:adjustRightInd/>
        <w:snapToGrid/>
        <w:spacing w:line="240" w:lineRule="auto"/>
        <w:ind w:right="0"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（三）施工组织方案（10分）</w:t>
      </w:r>
    </w:p>
    <w:p w14:paraId="62F5A3F0">
      <w:pPr>
        <w:keepNext w:val="0"/>
        <w:keepLines w:val="0"/>
        <w:pageBreakBefore w:val="0"/>
        <w:widowControl w:val="0"/>
        <w:tabs>
          <w:tab w:val="left" w:pos="315"/>
          <w:tab w:val="center" w:pos="4153"/>
        </w:tabs>
        <w:kinsoku/>
        <w:wordWrap/>
        <w:overflowPunct/>
        <w:topLinePunct w:val="0"/>
        <w:autoSpaceDE/>
        <w:autoSpaceDN/>
        <w:bidi w:val="0"/>
        <w:adjustRightInd/>
        <w:snapToGrid/>
        <w:spacing w:line="240" w:lineRule="auto"/>
        <w:ind w:right="0"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1.施工流程、检修更换步骤贴合本项目实际情况（2分）。</w:t>
      </w:r>
    </w:p>
    <w:p w14:paraId="73F1069D">
      <w:pPr>
        <w:keepNext w:val="0"/>
        <w:keepLines w:val="0"/>
        <w:pageBreakBefore w:val="0"/>
        <w:widowControl w:val="0"/>
        <w:tabs>
          <w:tab w:val="left" w:pos="315"/>
          <w:tab w:val="center" w:pos="4153"/>
        </w:tabs>
        <w:kinsoku/>
        <w:wordWrap/>
        <w:overflowPunct/>
        <w:topLinePunct w:val="0"/>
        <w:autoSpaceDE/>
        <w:autoSpaceDN/>
        <w:bidi w:val="0"/>
        <w:adjustRightInd/>
        <w:snapToGrid/>
        <w:spacing w:line="240" w:lineRule="auto"/>
        <w:ind w:right="0"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2.30日历天工期保障措施、进度计划科学可行（5分）。</w:t>
      </w:r>
    </w:p>
    <w:p w14:paraId="0DA6056C">
      <w:pPr>
        <w:keepNext w:val="0"/>
        <w:keepLines w:val="0"/>
        <w:pageBreakBefore w:val="0"/>
        <w:widowControl w:val="0"/>
        <w:tabs>
          <w:tab w:val="left" w:pos="315"/>
          <w:tab w:val="center" w:pos="4153"/>
        </w:tabs>
        <w:kinsoku/>
        <w:wordWrap/>
        <w:overflowPunct/>
        <w:topLinePunct w:val="0"/>
        <w:autoSpaceDE/>
        <w:autoSpaceDN/>
        <w:bidi w:val="0"/>
        <w:adjustRightInd/>
        <w:snapToGrid/>
        <w:spacing w:line="240" w:lineRule="auto"/>
        <w:ind w:right="0"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3.质量管控、安全生产、试验作物防护、现场垃圾清运方案完善（2分）。</w:t>
      </w:r>
    </w:p>
    <w:p w14:paraId="5152CF45">
      <w:pPr>
        <w:keepNext w:val="0"/>
        <w:keepLines w:val="0"/>
        <w:pageBreakBefore w:val="0"/>
        <w:widowControl w:val="0"/>
        <w:tabs>
          <w:tab w:val="left" w:pos="315"/>
          <w:tab w:val="center" w:pos="4153"/>
        </w:tabs>
        <w:kinsoku/>
        <w:wordWrap/>
        <w:overflowPunct/>
        <w:topLinePunct w:val="0"/>
        <w:autoSpaceDE/>
        <w:autoSpaceDN/>
        <w:bidi w:val="0"/>
        <w:adjustRightInd/>
        <w:snapToGrid/>
        <w:spacing w:line="240" w:lineRule="auto"/>
        <w:ind w:right="0"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4.设备、控制电柜调试以及竣工验收方案完整规范（1分）。</w:t>
      </w:r>
    </w:p>
    <w:p w14:paraId="574CCAFC">
      <w:pPr>
        <w:keepNext w:val="0"/>
        <w:keepLines w:val="0"/>
        <w:pageBreakBefore w:val="0"/>
        <w:widowControl w:val="0"/>
        <w:tabs>
          <w:tab w:val="left" w:pos="315"/>
          <w:tab w:val="center" w:pos="4153"/>
        </w:tabs>
        <w:kinsoku/>
        <w:wordWrap/>
        <w:overflowPunct/>
        <w:topLinePunct w:val="0"/>
        <w:autoSpaceDE/>
        <w:autoSpaceDN/>
        <w:bidi w:val="0"/>
        <w:adjustRightInd/>
        <w:snapToGrid/>
        <w:spacing w:line="240" w:lineRule="auto"/>
        <w:ind w:right="0"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（四）售后服务及质保方案（10分）</w:t>
      </w:r>
    </w:p>
    <w:p w14:paraId="2BB9D73C">
      <w:pPr>
        <w:keepNext w:val="0"/>
        <w:keepLines w:val="0"/>
        <w:pageBreakBefore w:val="0"/>
        <w:widowControl w:val="0"/>
        <w:tabs>
          <w:tab w:val="left" w:pos="315"/>
          <w:tab w:val="center" w:pos="4153"/>
        </w:tabs>
        <w:kinsoku/>
        <w:wordWrap/>
        <w:overflowPunct/>
        <w:topLinePunct w:val="0"/>
        <w:autoSpaceDE/>
        <w:autoSpaceDN/>
        <w:bidi w:val="0"/>
        <w:adjustRightInd/>
        <w:snapToGrid/>
        <w:spacing w:line="240" w:lineRule="auto"/>
        <w:ind w:right="0"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1.质保期限、故障响应到场修复时效优于招标文件要求，承诺清晰（6分）。</w:t>
      </w:r>
    </w:p>
    <w:p w14:paraId="7D8EEAE4">
      <w:pPr>
        <w:keepNext w:val="0"/>
        <w:keepLines w:val="0"/>
        <w:pageBreakBefore w:val="0"/>
        <w:widowControl w:val="0"/>
        <w:tabs>
          <w:tab w:val="left" w:pos="315"/>
          <w:tab w:val="center" w:pos="4153"/>
        </w:tabs>
        <w:kinsoku/>
        <w:wordWrap/>
        <w:overflowPunct/>
        <w:topLinePunct w:val="0"/>
        <w:autoSpaceDE/>
        <w:autoSpaceDN/>
        <w:bidi w:val="0"/>
        <w:adjustRightInd/>
        <w:snapToGrid/>
        <w:spacing w:line="240" w:lineRule="auto"/>
        <w:ind w:right="0"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2.季度巡检保养、故障应急处置方案完备（2分）。</w:t>
      </w:r>
    </w:p>
    <w:p w14:paraId="63556198">
      <w:pPr>
        <w:keepNext w:val="0"/>
        <w:keepLines w:val="0"/>
        <w:pageBreakBefore w:val="0"/>
        <w:widowControl w:val="0"/>
        <w:tabs>
          <w:tab w:val="left" w:pos="315"/>
          <w:tab w:val="center" w:pos="4153"/>
        </w:tabs>
        <w:kinsoku/>
        <w:wordWrap/>
        <w:overflowPunct/>
        <w:topLinePunct w:val="0"/>
        <w:autoSpaceDE/>
        <w:autoSpaceDN/>
        <w:bidi w:val="0"/>
        <w:adjustRightInd/>
        <w:snapToGrid/>
        <w:spacing w:line="240" w:lineRule="auto"/>
        <w:ind w:right="0"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3.本地化服务能力、售后保障承诺到位（2分）。</w:t>
      </w:r>
    </w:p>
    <w:p w14:paraId="4B1BC0C2">
      <w:pPr>
        <w:keepNext w:val="0"/>
        <w:keepLines w:val="0"/>
        <w:pageBreakBefore w:val="0"/>
        <w:widowControl w:val="0"/>
        <w:tabs>
          <w:tab w:val="left" w:pos="315"/>
          <w:tab w:val="center" w:pos="4153"/>
        </w:tabs>
        <w:kinsoku/>
        <w:wordWrap/>
        <w:overflowPunct/>
        <w:topLinePunct w:val="0"/>
        <w:autoSpaceDE/>
        <w:autoSpaceDN/>
        <w:bidi w:val="0"/>
        <w:adjustRightInd/>
        <w:snapToGrid/>
        <w:spacing w:line="240" w:lineRule="auto"/>
        <w:ind w:right="0"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（五）评标规则</w:t>
      </w:r>
    </w:p>
    <w:p w14:paraId="74552CED">
      <w:pPr>
        <w:keepNext w:val="0"/>
        <w:keepLines w:val="0"/>
        <w:pageBreakBefore w:val="0"/>
        <w:widowControl w:val="0"/>
        <w:tabs>
          <w:tab w:val="left" w:pos="315"/>
          <w:tab w:val="center" w:pos="4153"/>
        </w:tabs>
        <w:kinsoku/>
        <w:wordWrap/>
        <w:overflowPunct/>
        <w:topLinePunct w:val="0"/>
        <w:autoSpaceDE/>
        <w:autoSpaceDN/>
        <w:bidi w:val="0"/>
        <w:adjustRightInd/>
        <w:snapToGrid/>
        <w:spacing w:line="240" w:lineRule="auto"/>
        <w:ind w:right="0"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1. 评标委员会独立评审打分，取算术平均作为投标人最终得分。</w:t>
      </w:r>
    </w:p>
    <w:p w14:paraId="40BF49B0">
      <w:pPr>
        <w:keepNext w:val="0"/>
        <w:keepLines w:val="0"/>
        <w:pageBreakBefore w:val="0"/>
        <w:widowControl w:val="0"/>
        <w:tabs>
          <w:tab w:val="left" w:pos="315"/>
          <w:tab w:val="center" w:pos="4153"/>
        </w:tabs>
        <w:kinsoku/>
        <w:wordWrap/>
        <w:overflowPunct/>
        <w:topLinePunct w:val="0"/>
        <w:autoSpaceDE/>
        <w:autoSpaceDN/>
        <w:bidi w:val="0"/>
        <w:adjustRightInd/>
        <w:snapToGrid/>
        <w:spacing w:line="240" w:lineRule="auto"/>
        <w:ind w:right="0"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2. 得分最高为第一中标候选人；得分相同，投标报价低优先；得分报价均相同，有效业绩数量多优先。</w:t>
      </w:r>
    </w:p>
    <w:p w14:paraId="0841E75F">
      <w:pPr>
        <w:keepNext w:val="0"/>
        <w:keepLines w:val="0"/>
        <w:pageBreakBefore w:val="0"/>
        <w:widowControl w:val="0"/>
        <w:tabs>
          <w:tab w:val="left" w:pos="315"/>
          <w:tab w:val="center" w:pos="4153"/>
        </w:tabs>
        <w:kinsoku/>
        <w:wordWrap/>
        <w:overflowPunct/>
        <w:topLinePunct w:val="0"/>
        <w:autoSpaceDE/>
        <w:autoSpaceDN/>
        <w:bidi w:val="0"/>
        <w:adjustRightInd/>
        <w:snapToGrid/>
        <w:spacing w:line="240" w:lineRule="auto"/>
        <w:ind w:right="0"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3. 评标委员会可以否决全部投标；有效投标人不足三家，按照政府采购竞争性磋商相关规定执行。</w:t>
      </w:r>
    </w:p>
    <w:p w14:paraId="01957FE4">
      <w:pPr>
        <w:keepNext w:val="0"/>
        <w:keepLines w:val="0"/>
        <w:pageBreakBefore w:val="0"/>
        <w:widowControl w:val="0"/>
        <w:kinsoku/>
        <w:wordWrap/>
        <w:overflowPunct/>
        <w:topLinePunct w:val="0"/>
        <w:autoSpaceDE/>
        <w:autoSpaceDN/>
        <w:bidi w:val="0"/>
        <w:adjustRightInd/>
        <w:snapToGrid/>
        <w:spacing w:line="240" w:lineRule="auto"/>
        <w:ind w:right="0" w:firstLine="643" w:firstLineChars="200"/>
        <w:jc w:val="left"/>
        <w:textAlignment w:val="auto"/>
        <w:rPr>
          <w:rFonts w:hint="default" w:ascii="黑体" w:hAnsi="黑体" w:eastAsia="黑体" w:cs="黑体"/>
          <w:b/>
          <w:bCs/>
          <w:sz w:val="32"/>
          <w:szCs w:val="32"/>
          <w:highlight w:val="none"/>
          <w:lang w:val="en-US" w:eastAsia="zh-CN"/>
        </w:rPr>
      </w:pPr>
      <w:r>
        <w:rPr>
          <w:rFonts w:hint="default" w:ascii="黑体" w:hAnsi="黑体" w:eastAsia="黑体" w:cs="黑体"/>
          <w:b/>
          <w:bCs/>
          <w:sz w:val="32"/>
          <w:szCs w:val="32"/>
          <w:highlight w:val="none"/>
          <w:lang w:val="en-US" w:eastAsia="zh-CN"/>
        </w:rPr>
        <w:t>五、合同主要条款</w:t>
      </w:r>
    </w:p>
    <w:p w14:paraId="52A4B605">
      <w:pPr>
        <w:keepNext w:val="0"/>
        <w:keepLines w:val="0"/>
        <w:pageBreakBefore w:val="0"/>
        <w:widowControl w:val="0"/>
        <w:kinsoku/>
        <w:wordWrap/>
        <w:overflowPunct/>
        <w:topLinePunct w:val="0"/>
        <w:autoSpaceDE/>
        <w:autoSpaceDN/>
        <w:bidi w:val="0"/>
        <w:adjustRightInd/>
        <w:snapToGrid/>
        <w:spacing w:line="240" w:lineRule="auto"/>
        <w:ind w:right="0" w:firstLine="640" w:firstLineChars="200"/>
        <w:jc w:val="left"/>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1. 合同价款：采用固定总价包干模式，中标价即为最终结算价，除招标文件及合同约定外，无任何增项调价。</w:t>
      </w:r>
    </w:p>
    <w:p w14:paraId="0F169B9F">
      <w:pPr>
        <w:keepNext w:val="0"/>
        <w:keepLines w:val="0"/>
        <w:pageBreakBefore w:val="0"/>
        <w:widowControl w:val="0"/>
        <w:kinsoku/>
        <w:wordWrap/>
        <w:overflowPunct/>
        <w:topLinePunct w:val="0"/>
        <w:autoSpaceDE/>
        <w:autoSpaceDN/>
        <w:bidi w:val="0"/>
        <w:adjustRightInd/>
        <w:snapToGrid/>
        <w:spacing w:line="240" w:lineRule="auto"/>
        <w:ind w:right="0" w:firstLine="640" w:firstLineChars="200"/>
        <w:jc w:val="left"/>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2. 付款方式：全部施工、调试完成，项目竣工验收合格，全部归档资料提交完成后，采购单位一次性支付合同全款。本项目无工程预付款。</w:t>
      </w:r>
    </w:p>
    <w:p w14:paraId="4F9C85EC">
      <w:pPr>
        <w:keepNext w:val="0"/>
        <w:keepLines w:val="0"/>
        <w:pageBreakBefore w:val="0"/>
        <w:widowControl w:val="0"/>
        <w:kinsoku/>
        <w:wordWrap/>
        <w:overflowPunct/>
        <w:topLinePunct w:val="0"/>
        <w:autoSpaceDE/>
        <w:autoSpaceDN/>
        <w:bidi w:val="0"/>
        <w:adjustRightInd/>
        <w:snapToGrid/>
        <w:spacing w:line="240" w:lineRule="auto"/>
        <w:ind w:right="0" w:firstLine="640" w:firstLineChars="200"/>
        <w:jc w:val="left"/>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3. 工期履约：中标单位严格执行30个日历天工期；逾期按照招标文件约定计取违约金；逾期超过10天，采购单位有权解除合同，并追索损失。</w:t>
      </w:r>
    </w:p>
    <w:p w14:paraId="57181717">
      <w:pPr>
        <w:keepNext w:val="0"/>
        <w:keepLines w:val="0"/>
        <w:pageBreakBefore w:val="0"/>
        <w:widowControl w:val="0"/>
        <w:kinsoku/>
        <w:wordWrap/>
        <w:overflowPunct/>
        <w:topLinePunct w:val="0"/>
        <w:autoSpaceDE/>
        <w:autoSpaceDN/>
        <w:bidi w:val="0"/>
        <w:adjustRightInd/>
        <w:snapToGrid/>
        <w:spacing w:line="240" w:lineRule="auto"/>
        <w:ind w:right="0" w:firstLine="640" w:firstLineChars="200"/>
        <w:jc w:val="left"/>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4. 质量履约：材料、施工质量、电柜调试达不到招标要求，中标人必须无条件免费返工整改直至验收合格，所有产生费用自行承担，造成试验作物损毁或其他损失的要予以赔偿。</w:t>
      </w:r>
    </w:p>
    <w:p w14:paraId="29688508">
      <w:pPr>
        <w:keepNext w:val="0"/>
        <w:keepLines w:val="0"/>
        <w:pageBreakBefore w:val="0"/>
        <w:widowControl w:val="0"/>
        <w:kinsoku/>
        <w:wordWrap/>
        <w:overflowPunct/>
        <w:topLinePunct w:val="0"/>
        <w:autoSpaceDE/>
        <w:autoSpaceDN/>
        <w:bidi w:val="0"/>
        <w:adjustRightInd/>
        <w:snapToGrid/>
        <w:spacing w:line="240" w:lineRule="auto"/>
        <w:ind w:right="0" w:firstLine="640" w:firstLineChars="200"/>
        <w:jc w:val="left"/>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5. 质保履约：质保期内必须落实故障响应、季度巡检等售后义务，未履行服务承诺，采购单位可追究相应违约责任。</w:t>
      </w:r>
    </w:p>
    <w:p w14:paraId="28614AFA">
      <w:pPr>
        <w:keepNext w:val="0"/>
        <w:keepLines w:val="0"/>
        <w:pageBreakBefore w:val="0"/>
        <w:widowControl w:val="0"/>
        <w:kinsoku/>
        <w:wordWrap/>
        <w:overflowPunct/>
        <w:topLinePunct w:val="0"/>
        <w:autoSpaceDE/>
        <w:autoSpaceDN/>
        <w:bidi w:val="0"/>
        <w:adjustRightInd/>
        <w:snapToGrid/>
        <w:spacing w:line="240" w:lineRule="auto"/>
        <w:ind w:right="0" w:firstLine="640" w:firstLineChars="200"/>
        <w:jc w:val="left"/>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6. 禁止转包分包：本项目严禁转包、违法分包，一经查实，采购单位有权直接解除合同，全部损失由供应商自行承担。将相关单位纳入采购黑名单。</w:t>
      </w:r>
    </w:p>
    <w:p w14:paraId="584670B9">
      <w:pPr>
        <w:keepNext w:val="0"/>
        <w:keepLines w:val="0"/>
        <w:pageBreakBefore w:val="0"/>
        <w:widowControl w:val="0"/>
        <w:kinsoku/>
        <w:wordWrap/>
        <w:overflowPunct/>
        <w:topLinePunct w:val="0"/>
        <w:autoSpaceDE/>
        <w:autoSpaceDN/>
        <w:bidi w:val="0"/>
        <w:adjustRightInd/>
        <w:snapToGrid/>
        <w:spacing w:line="240" w:lineRule="auto"/>
        <w:ind w:right="0" w:firstLine="643" w:firstLineChars="200"/>
        <w:jc w:val="left"/>
        <w:textAlignment w:val="auto"/>
        <w:rPr>
          <w:rFonts w:hint="default" w:ascii="黑体" w:hAnsi="黑体" w:eastAsia="黑体" w:cs="黑体"/>
          <w:b/>
          <w:bCs/>
          <w:sz w:val="32"/>
          <w:szCs w:val="32"/>
          <w:highlight w:val="none"/>
          <w:lang w:val="en-US" w:eastAsia="zh-CN"/>
        </w:rPr>
      </w:pPr>
      <w:r>
        <w:rPr>
          <w:rFonts w:hint="default" w:ascii="黑体" w:hAnsi="黑体" w:eastAsia="黑体" w:cs="黑体"/>
          <w:b/>
          <w:bCs/>
          <w:sz w:val="32"/>
          <w:szCs w:val="32"/>
          <w:highlight w:val="none"/>
          <w:lang w:val="en-US" w:eastAsia="zh-CN"/>
        </w:rPr>
        <w:t>六、综合说明</w:t>
      </w:r>
    </w:p>
    <w:p w14:paraId="20F23298">
      <w:pPr>
        <w:keepNext w:val="0"/>
        <w:keepLines w:val="0"/>
        <w:pageBreakBefore w:val="0"/>
        <w:widowControl w:val="0"/>
        <w:kinsoku/>
        <w:wordWrap/>
        <w:overflowPunct/>
        <w:topLinePunct w:val="0"/>
        <w:autoSpaceDE/>
        <w:autoSpaceDN/>
        <w:bidi w:val="0"/>
        <w:adjustRightInd/>
        <w:snapToGrid/>
        <w:spacing w:line="240" w:lineRule="auto"/>
        <w:ind w:right="0" w:firstLine="640" w:firstLineChars="200"/>
        <w:jc w:val="left"/>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1. 服务商须承诺响应采购文件全部条款要求。若存在部分条款无法响应的，须在响应文件中逐条予以列明；未列明的，视同全部响应采购文件要求。</w:t>
      </w:r>
    </w:p>
    <w:p w14:paraId="6BE1991F">
      <w:pPr>
        <w:keepNext w:val="0"/>
        <w:keepLines w:val="0"/>
        <w:pageBreakBefore w:val="0"/>
        <w:widowControl w:val="0"/>
        <w:kinsoku/>
        <w:wordWrap/>
        <w:overflowPunct/>
        <w:topLinePunct w:val="0"/>
        <w:autoSpaceDE/>
        <w:autoSpaceDN/>
        <w:bidi w:val="0"/>
        <w:adjustRightInd/>
        <w:snapToGrid/>
        <w:spacing w:line="240" w:lineRule="auto"/>
        <w:ind w:right="0" w:firstLine="640" w:firstLineChars="200"/>
        <w:jc w:val="left"/>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2. 报价相关要求</w:t>
      </w:r>
    </w:p>
    <w:p w14:paraId="0EC4F9F9">
      <w:pPr>
        <w:keepNext w:val="0"/>
        <w:keepLines w:val="0"/>
        <w:pageBreakBefore w:val="0"/>
        <w:widowControl w:val="0"/>
        <w:kinsoku/>
        <w:wordWrap/>
        <w:overflowPunct/>
        <w:topLinePunct w:val="0"/>
        <w:autoSpaceDE/>
        <w:autoSpaceDN/>
        <w:bidi w:val="0"/>
        <w:adjustRightInd/>
        <w:snapToGrid/>
        <w:spacing w:line="240" w:lineRule="auto"/>
        <w:ind w:right="0" w:firstLine="640" w:firstLineChars="200"/>
        <w:jc w:val="left"/>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（1）报价采用人民币计价，须以表格形式规范报送。</w:t>
      </w:r>
    </w:p>
    <w:p w14:paraId="46A15CC0">
      <w:pPr>
        <w:keepNext w:val="0"/>
        <w:keepLines w:val="0"/>
        <w:pageBreakBefore w:val="0"/>
        <w:widowControl w:val="0"/>
        <w:kinsoku/>
        <w:wordWrap/>
        <w:overflowPunct/>
        <w:topLinePunct w:val="0"/>
        <w:autoSpaceDE/>
        <w:autoSpaceDN/>
        <w:bidi w:val="0"/>
        <w:adjustRightInd/>
        <w:snapToGrid/>
        <w:spacing w:line="240" w:lineRule="auto"/>
        <w:ind w:right="0" w:firstLine="640" w:firstLineChars="200"/>
        <w:jc w:val="left"/>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（2）服务商须对本项目全部采购内容进行完整报价；仅对部分内容报价或总报价超出预算限额的，其响应文件按无效处理。</w:t>
      </w:r>
    </w:p>
    <w:p w14:paraId="08271E52">
      <w:pPr>
        <w:keepNext w:val="0"/>
        <w:keepLines w:val="0"/>
        <w:pageBreakBefore w:val="0"/>
        <w:widowControl w:val="0"/>
        <w:kinsoku/>
        <w:wordWrap/>
        <w:overflowPunct/>
        <w:topLinePunct w:val="0"/>
        <w:autoSpaceDE/>
        <w:autoSpaceDN/>
        <w:bidi w:val="0"/>
        <w:adjustRightInd/>
        <w:snapToGrid/>
        <w:spacing w:line="240" w:lineRule="auto"/>
        <w:ind w:right="0" w:firstLine="640" w:firstLineChars="200"/>
        <w:jc w:val="left"/>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3）服务商报价须涵盖完成本项目所需全部成本，包括但不限于设计、人工、辅助材料、装饰装修、安装调试、包装、运输、装卸、仓储、保险、各类税费、劳保、住宿、专利技术等为完成本项目产生的全部费用。</w:t>
      </w:r>
    </w:p>
    <w:p w14:paraId="0D8EFCB9">
      <w:pPr>
        <w:keepNext w:val="0"/>
        <w:keepLines w:val="0"/>
        <w:pageBreakBefore w:val="0"/>
        <w:widowControl w:val="0"/>
        <w:kinsoku/>
        <w:wordWrap/>
        <w:overflowPunct/>
        <w:topLinePunct w:val="0"/>
        <w:autoSpaceDE/>
        <w:autoSpaceDN/>
        <w:bidi w:val="0"/>
        <w:adjustRightInd/>
        <w:snapToGrid/>
        <w:spacing w:line="240" w:lineRule="auto"/>
        <w:ind w:right="0" w:firstLine="640" w:firstLineChars="200"/>
        <w:jc w:val="left"/>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3. 项目实施过程中，因响应供应商自身责任造成的各类经济损失，由响应供应商按照实际损失金额予以赔偿。</w:t>
      </w:r>
    </w:p>
    <w:p w14:paraId="53581198">
      <w:pPr>
        <w:keepNext w:val="0"/>
        <w:keepLines w:val="0"/>
        <w:pageBreakBefore w:val="0"/>
        <w:widowControl w:val="0"/>
        <w:kinsoku/>
        <w:wordWrap/>
        <w:overflowPunct/>
        <w:topLinePunct w:val="0"/>
        <w:autoSpaceDE/>
        <w:autoSpaceDN/>
        <w:bidi w:val="0"/>
        <w:adjustRightInd/>
        <w:snapToGrid/>
        <w:spacing w:line="240" w:lineRule="auto"/>
        <w:ind w:right="0" w:firstLine="640" w:firstLineChars="200"/>
        <w:jc w:val="left"/>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4. 由于农作物品种试验示范园设施大棚维修的实际工作内容，建议有意向的服务机构提前联系，预约现场踏勘事宜。</w:t>
      </w:r>
    </w:p>
    <w:p w14:paraId="2578B42A">
      <w:pPr>
        <w:keepNext w:val="0"/>
        <w:keepLines w:val="0"/>
        <w:pageBreakBefore w:val="0"/>
        <w:widowControl w:val="0"/>
        <w:kinsoku/>
        <w:wordWrap/>
        <w:overflowPunct/>
        <w:topLinePunct w:val="0"/>
        <w:autoSpaceDE/>
        <w:autoSpaceDN/>
        <w:bidi w:val="0"/>
        <w:adjustRightInd/>
        <w:snapToGrid/>
        <w:spacing w:line="240" w:lineRule="auto"/>
        <w:ind w:right="0" w:firstLine="640" w:firstLineChars="200"/>
        <w:jc w:val="left"/>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5. 响应文件全部以中文版本资料为准。</w:t>
      </w:r>
    </w:p>
    <w:p w14:paraId="73A52CBF">
      <w:pPr>
        <w:keepNext w:val="0"/>
        <w:keepLines w:val="0"/>
        <w:pageBreakBefore w:val="0"/>
        <w:widowControl w:val="0"/>
        <w:kinsoku/>
        <w:wordWrap/>
        <w:overflowPunct/>
        <w:topLinePunct w:val="0"/>
        <w:autoSpaceDE/>
        <w:autoSpaceDN/>
        <w:bidi w:val="0"/>
        <w:adjustRightInd/>
        <w:snapToGrid/>
        <w:spacing w:line="240" w:lineRule="auto"/>
        <w:ind w:right="0" w:firstLine="643" w:firstLineChars="200"/>
        <w:jc w:val="left"/>
        <w:textAlignment w:val="auto"/>
        <w:rPr>
          <w:rFonts w:hint="eastAsia" w:ascii="黑体" w:hAnsi="黑体" w:eastAsia="黑体" w:cs="黑体"/>
          <w:b/>
          <w:bCs/>
          <w:sz w:val="32"/>
          <w:szCs w:val="32"/>
          <w:highlight w:val="none"/>
          <w:lang w:val="en-US" w:eastAsia="zh-CN"/>
        </w:rPr>
      </w:pPr>
      <w:r>
        <w:rPr>
          <w:rFonts w:hint="eastAsia" w:ascii="黑体" w:hAnsi="黑体" w:eastAsia="黑体" w:cs="黑体"/>
          <w:b/>
          <w:bCs/>
          <w:sz w:val="32"/>
          <w:szCs w:val="32"/>
          <w:highlight w:val="none"/>
          <w:lang w:val="en-US" w:eastAsia="zh-CN"/>
        </w:rPr>
        <w:t>七、其他事项</w:t>
      </w:r>
    </w:p>
    <w:p w14:paraId="4128EB7F">
      <w:pPr>
        <w:keepNext w:val="0"/>
        <w:keepLines w:val="0"/>
        <w:pageBreakBefore w:val="0"/>
        <w:widowControl w:val="0"/>
        <w:kinsoku/>
        <w:wordWrap/>
        <w:overflowPunct/>
        <w:topLinePunct w:val="0"/>
        <w:autoSpaceDE/>
        <w:autoSpaceDN/>
        <w:bidi w:val="0"/>
        <w:adjustRightInd/>
        <w:snapToGrid/>
        <w:spacing w:line="240" w:lineRule="auto"/>
        <w:ind w:right="0" w:firstLine="640" w:firstLineChars="200"/>
        <w:jc w:val="left"/>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1. 本招标文件全部条款为本项目招标、评标、履约、验收依据，解释权归苏州市种子管理站。</w:t>
      </w:r>
    </w:p>
    <w:p w14:paraId="48EE5370">
      <w:pPr>
        <w:keepNext w:val="0"/>
        <w:keepLines w:val="0"/>
        <w:pageBreakBefore w:val="0"/>
        <w:widowControl w:val="0"/>
        <w:kinsoku/>
        <w:wordWrap/>
        <w:overflowPunct/>
        <w:topLinePunct w:val="0"/>
        <w:autoSpaceDE/>
        <w:autoSpaceDN/>
        <w:bidi w:val="0"/>
        <w:adjustRightInd/>
        <w:snapToGrid/>
        <w:spacing w:line="240" w:lineRule="auto"/>
        <w:ind w:right="0" w:firstLine="640" w:firstLineChars="200"/>
        <w:jc w:val="left"/>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2. 采购单位可根据示范园大棚现场实际情况微调局部施工细节，中标单位必须无条件配合，不产生额外费用。</w:t>
      </w:r>
    </w:p>
    <w:p w14:paraId="7A9443F8">
      <w:pPr>
        <w:keepNext w:val="0"/>
        <w:keepLines w:val="0"/>
        <w:pageBreakBefore w:val="0"/>
        <w:widowControl w:val="0"/>
        <w:kinsoku/>
        <w:wordWrap/>
        <w:overflowPunct/>
        <w:topLinePunct w:val="0"/>
        <w:autoSpaceDE/>
        <w:autoSpaceDN/>
        <w:bidi w:val="0"/>
        <w:adjustRightInd/>
        <w:snapToGrid/>
        <w:spacing w:line="240" w:lineRule="auto"/>
        <w:ind w:right="0" w:firstLine="640" w:firstLineChars="200"/>
        <w:jc w:val="left"/>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3. 项目验收依据：招标文件、投标文件承诺、国家农业设施相关行业标准；验收不合格不予支付项目款项。</w:t>
      </w:r>
    </w:p>
    <w:p w14:paraId="09136436">
      <w:pPr>
        <w:keepNext w:val="0"/>
        <w:keepLines w:val="0"/>
        <w:pageBreakBefore w:val="0"/>
        <w:widowControl w:val="0"/>
        <w:kinsoku/>
        <w:wordWrap/>
        <w:overflowPunct/>
        <w:topLinePunct w:val="0"/>
        <w:autoSpaceDE/>
        <w:autoSpaceDN/>
        <w:bidi w:val="0"/>
        <w:adjustRightInd/>
        <w:snapToGrid/>
        <w:spacing w:line="240" w:lineRule="auto"/>
        <w:ind w:right="0" w:firstLine="640" w:firstLineChars="200"/>
        <w:jc w:val="left"/>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4. 无效投标情形，存在以下情况之一的，视为无效投标：</w:t>
      </w:r>
    </w:p>
    <w:p w14:paraId="61231E4B">
      <w:pPr>
        <w:keepNext w:val="0"/>
        <w:keepLines w:val="0"/>
        <w:pageBreakBefore w:val="0"/>
        <w:widowControl w:val="0"/>
        <w:kinsoku/>
        <w:wordWrap/>
        <w:overflowPunct/>
        <w:topLinePunct w:val="0"/>
        <w:autoSpaceDE/>
        <w:autoSpaceDN/>
        <w:bidi w:val="0"/>
        <w:adjustRightInd/>
        <w:snapToGrid/>
        <w:spacing w:line="240" w:lineRule="auto"/>
        <w:ind w:right="0" w:firstLine="640" w:firstLineChars="200"/>
        <w:jc w:val="left"/>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（1）投标报价超出项目最高限价。</w:t>
      </w:r>
    </w:p>
    <w:p w14:paraId="02E02A6D">
      <w:pPr>
        <w:keepNext w:val="0"/>
        <w:keepLines w:val="0"/>
        <w:pageBreakBefore w:val="0"/>
        <w:widowControl w:val="0"/>
        <w:kinsoku/>
        <w:wordWrap/>
        <w:overflowPunct/>
        <w:topLinePunct w:val="0"/>
        <w:autoSpaceDE/>
        <w:autoSpaceDN/>
        <w:bidi w:val="0"/>
        <w:adjustRightInd/>
        <w:snapToGrid/>
        <w:spacing w:line="240" w:lineRule="auto"/>
        <w:ind w:right="0" w:firstLine="640" w:firstLineChars="200"/>
        <w:jc w:val="left"/>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（2）未满足温室大棚维修资质、近三年不少于2项国产温室外遮阳维修，或者同类型建造维修业绩的核心资格要求。</w:t>
      </w:r>
    </w:p>
    <w:p w14:paraId="2F1193E1">
      <w:pPr>
        <w:keepNext w:val="0"/>
        <w:keepLines w:val="0"/>
        <w:pageBreakBefore w:val="0"/>
        <w:widowControl w:val="0"/>
        <w:kinsoku/>
        <w:wordWrap/>
        <w:overflowPunct/>
        <w:topLinePunct w:val="0"/>
        <w:autoSpaceDE/>
        <w:autoSpaceDN/>
        <w:bidi w:val="0"/>
        <w:adjustRightInd/>
        <w:snapToGrid/>
        <w:spacing w:line="240" w:lineRule="auto"/>
        <w:ind w:right="0" w:firstLine="640" w:firstLineChars="200"/>
        <w:jc w:val="left"/>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（3）投标文件逾期递交、密封破损、关键资料缺失、业绩材料弄虚作假。</w:t>
      </w:r>
    </w:p>
    <w:p w14:paraId="6376EFED">
      <w:pPr>
        <w:keepNext w:val="0"/>
        <w:keepLines w:val="0"/>
        <w:pageBreakBefore w:val="0"/>
        <w:widowControl w:val="0"/>
        <w:kinsoku/>
        <w:wordWrap/>
        <w:overflowPunct/>
        <w:topLinePunct w:val="0"/>
        <w:autoSpaceDE/>
        <w:autoSpaceDN/>
        <w:bidi w:val="0"/>
        <w:adjustRightInd/>
        <w:snapToGrid/>
        <w:spacing w:line="240" w:lineRule="auto"/>
        <w:ind w:right="0" w:firstLine="640" w:firstLineChars="200"/>
        <w:jc w:val="left"/>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（4）提交联合体投标，或存在转包、违法分包承诺不符情形。</w:t>
      </w:r>
    </w:p>
    <w:p w14:paraId="19BD8971">
      <w:pPr>
        <w:keepNext w:val="0"/>
        <w:keepLines w:val="0"/>
        <w:pageBreakBefore w:val="0"/>
        <w:widowControl w:val="0"/>
        <w:kinsoku/>
        <w:wordWrap/>
        <w:overflowPunct/>
        <w:topLinePunct w:val="0"/>
        <w:autoSpaceDE/>
        <w:autoSpaceDN/>
        <w:bidi w:val="0"/>
        <w:adjustRightInd/>
        <w:snapToGrid/>
        <w:spacing w:line="240" w:lineRule="auto"/>
        <w:ind w:right="0" w:firstLine="640" w:firstLineChars="200"/>
        <w:jc w:val="left"/>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（5）投标人存在失信、重大安全生产事故、招投标违法违规记录，不符合采购信誉要求。</w:t>
      </w:r>
    </w:p>
    <w:p w14:paraId="775E7205">
      <w:pPr>
        <w:keepNext w:val="0"/>
        <w:keepLines w:val="0"/>
        <w:pageBreakBefore w:val="0"/>
        <w:widowControl w:val="0"/>
        <w:kinsoku/>
        <w:wordWrap/>
        <w:overflowPunct/>
        <w:topLinePunct w:val="0"/>
        <w:autoSpaceDE/>
        <w:autoSpaceDN/>
        <w:bidi w:val="0"/>
        <w:adjustRightInd/>
        <w:snapToGrid/>
        <w:spacing w:line="240" w:lineRule="auto"/>
        <w:ind w:right="0" w:firstLine="640" w:firstLineChars="200"/>
        <w:jc w:val="left"/>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5. 本项目监督电话，苏州市种子管理站0512-68251663。</w:t>
      </w:r>
    </w:p>
    <w:p w14:paraId="5F3607C9">
      <w:pPr>
        <w:keepNext w:val="0"/>
        <w:keepLines w:val="0"/>
        <w:pageBreakBefore w:val="0"/>
        <w:widowControl w:val="0"/>
        <w:kinsoku/>
        <w:wordWrap/>
        <w:overflowPunct/>
        <w:topLinePunct w:val="0"/>
        <w:autoSpaceDE/>
        <w:autoSpaceDN/>
        <w:bidi w:val="0"/>
        <w:adjustRightInd/>
        <w:snapToGrid/>
        <w:spacing w:line="240" w:lineRule="auto"/>
        <w:ind w:right="0" w:firstLine="640" w:firstLineChars="200"/>
        <w:jc w:val="left"/>
        <w:textAlignment w:val="auto"/>
        <w:rPr>
          <w:rFonts w:hint="default" w:ascii="Times New Roman" w:hAnsi="Times New Roman" w:eastAsia="仿宋_GB2312" w:cs="Times New Roman"/>
          <w:sz w:val="32"/>
          <w:szCs w:val="32"/>
          <w:highlight w:val="none"/>
          <w:lang w:val="en-US" w:eastAsia="zh-CN"/>
        </w:rPr>
      </w:pPr>
    </w:p>
    <w:p w14:paraId="267197E1">
      <w:pPr>
        <w:keepNext w:val="0"/>
        <w:keepLines w:val="0"/>
        <w:pageBreakBefore w:val="0"/>
        <w:widowControl w:val="0"/>
        <w:kinsoku/>
        <w:wordWrap/>
        <w:overflowPunct/>
        <w:topLinePunct w:val="0"/>
        <w:autoSpaceDE/>
        <w:autoSpaceDN/>
        <w:bidi w:val="0"/>
        <w:adjustRightInd/>
        <w:snapToGrid/>
        <w:spacing w:line="240" w:lineRule="auto"/>
        <w:ind w:right="0" w:firstLine="640" w:firstLineChars="200"/>
        <w:jc w:val="left"/>
        <w:textAlignment w:val="auto"/>
        <w:rPr>
          <w:rFonts w:hint="default" w:ascii="Times New Roman" w:hAnsi="Times New Roman" w:eastAsia="仿宋_GB2312" w:cs="Times New Roman"/>
          <w:sz w:val="32"/>
          <w:szCs w:val="32"/>
          <w:highlight w:val="none"/>
          <w:lang w:val="en-US" w:eastAsia="zh-CN"/>
        </w:rPr>
      </w:pPr>
    </w:p>
    <w:p w14:paraId="29B0BACC">
      <w:pPr>
        <w:pStyle w:val="7"/>
        <w:keepNext w:val="0"/>
        <w:keepLines w:val="0"/>
        <w:pageBreakBefore w:val="0"/>
        <w:widowControl w:val="0"/>
        <w:kinsoku/>
        <w:wordWrap/>
        <w:overflowPunct/>
        <w:topLinePunct w:val="0"/>
        <w:autoSpaceDE/>
        <w:autoSpaceDN/>
        <w:bidi w:val="0"/>
        <w:adjustRightInd/>
        <w:snapToGrid/>
        <w:spacing w:line="240" w:lineRule="auto"/>
        <w:ind w:right="0" w:firstLine="5760" w:firstLineChars="1800"/>
        <w:jc w:val="both"/>
        <w:textAlignment w:val="auto"/>
        <w:rPr>
          <w:rFonts w:hint="default" w:ascii="Times New Roman" w:hAnsi="Times New Roman" w:eastAsia="仿宋_GB2312" w:cs="Times New Roman"/>
          <w:sz w:val="32"/>
          <w:szCs w:val="32"/>
          <w:highlight w:val="none"/>
          <w:lang w:eastAsia="zh-CN"/>
        </w:rPr>
      </w:pPr>
      <w:r>
        <w:rPr>
          <w:rFonts w:hint="default" w:ascii="Times New Roman" w:hAnsi="Times New Roman" w:eastAsia="仿宋_GB2312" w:cs="Times New Roman"/>
          <w:sz w:val="32"/>
          <w:szCs w:val="32"/>
          <w:highlight w:val="none"/>
          <w:lang w:val="en-US" w:eastAsia="zh-CN"/>
        </w:rPr>
        <w:t>苏州市种子管理站</w:t>
      </w:r>
    </w:p>
    <w:p w14:paraId="5DEA6CA6">
      <w:pPr>
        <w:pStyle w:val="7"/>
        <w:keepNext w:val="0"/>
        <w:keepLines w:val="0"/>
        <w:pageBreakBefore w:val="0"/>
        <w:widowControl w:val="0"/>
        <w:kinsoku/>
        <w:wordWrap/>
        <w:overflowPunct/>
        <w:topLinePunct w:val="0"/>
        <w:autoSpaceDE/>
        <w:autoSpaceDN/>
        <w:bidi w:val="0"/>
        <w:adjustRightInd/>
        <w:snapToGrid/>
        <w:spacing w:line="240" w:lineRule="auto"/>
        <w:ind w:right="0" w:firstLine="5760" w:firstLineChars="18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202</w:t>
      </w:r>
      <w:r>
        <w:rPr>
          <w:rFonts w:hint="default" w:ascii="Times New Roman" w:hAnsi="Times New Roman" w:eastAsia="仿宋_GB2312" w:cs="Times New Roman"/>
          <w:sz w:val="32"/>
          <w:szCs w:val="32"/>
          <w:highlight w:val="none"/>
          <w:lang w:val="en-US" w:eastAsia="zh-CN"/>
        </w:rPr>
        <w:t>6</w:t>
      </w:r>
      <w:r>
        <w:rPr>
          <w:rFonts w:hint="default" w:ascii="Times New Roman" w:hAnsi="Times New Roman" w:eastAsia="仿宋_GB2312" w:cs="Times New Roman"/>
          <w:sz w:val="32"/>
          <w:szCs w:val="32"/>
          <w:highlight w:val="none"/>
        </w:rPr>
        <w:t>年</w:t>
      </w:r>
      <w:r>
        <w:rPr>
          <w:rFonts w:hint="default" w:ascii="Times New Roman" w:hAnsi="Times New Roman" w:eastAsia="仿宋_GB2312" w:cs="Times New Roman"/>
          <w:sz w:val="32"/>
          <w:szCs w:val="32"/>
          <w:highlight w:val="none"/>
          <w:lang w:val="en-US" w:eastAsia="zh-CN"/>
        </w:rPr>
        <w:t>10</w:t>
      </w:r>
      <w:r>
        <w:rPr>
          <w:rFonts w:hint="default" w:ascii="Times New Roman" w:hAnsi="Times New Roman" w:eastAsia="仿宋_GB2312" w:cs="Times New Roman"/>
          <w:sz w:val="32"/>
          <w:szCs w:val="32"/>
          <w:highlight w:val="none"/>
        </w:rPr>
        <w:t>月</w:t>
      </w:r>
      <w:r>
        <w:rPr>
          <w:rFonts w:hint="default" w:ascii="Times New Roman" w:hAnsi="Times New Roman" w:eastAsia="仿宋_GB2312" w:cs="Times New Roman"/>
          <w:sz w:val="32"/>
          <w:szCs w:val="32"/>
          <w:highlight w:val="none"/>
          <w:lang w:val="en-US" w:eastAsia="zh-CN"/>
        </w:rPr>
        <w:t>16</w:t>
      </w:r>
      <w:r>
        <w:rPr>
          <w:rFonts w:hint="default" w:ascii="Times New Roman" w:hAnsi="Times New Roman" w:eastAsia="仿宋_GB2312" w:cs="Times New Roman"/>
          <w:sz w:val="32"/>
          <w:szCs w:val="32"/>
          <w:highlight w:val="none"/>
        </w:rPr>
        <w:t>日</w:t>
      </w:r>
    </w:p>
    <w:sectPr>
      <w:footerReference r:id="rId3" w:type="default"/>
      <w:pgSz w:w="11906" w:h="16838"/>
      <w:pgMar w:top="2098" w:right="1587"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95D066A-E608-4E50-81BA-5F935941A5D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3F5DF264-946B-4920-AE7A-CAE7C985A5BA}"/>
  </w:font>
  <w:font w:name="楷体_GB2312">
    <w:altName w:val="楷体"/>
    <w:panose1 w:val="02010609030101010101"/>
    <w:charset w:val="86"/>
    <w:family w:val="modern"/>
    <w:pitch w:val="default"/>
    <w:sig w:usb0="00000000" w:usb1="00000000" w:usb2="00000000" w:usb3="00000000" w:csb0="00040000" w:csb1="00000000"/>
  </w:font>
  <w:font w:name="方正小标宋简体">
    <w:altName w:val="方正舒体"/>
    <w:panose1 w:val="02000000000000000000"/>
    <w:charset w:val="86"/>
    <w:family w:val="auto"/>
    <w:pitch w:val="default"/>
    <w:sig w:usb0="00000000" w:usb1="00000000" w:usb2="00000012" w:usb3="00000000" w:csb0="00040001"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embedRegular r:id="rId3" w:fontKey="{4D93E001-9304-4F2F-A520-C4A326CFA5D6}"/>
  </w:font>
  <w:font w:name="方正舒体">
    <w:panose1 w:val="02010601030101010101"/>
    <w:charset w:val="86"/>
    <w:family w:val="auto"/>
    <w:pitch w:val="default"/>
    <w:sig w:usb0="00000003"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方正公文小标宋">
    <w:panose1 w:val="02000500000000000000"/>
    <w:charset w:val="86"/>
    <w:family w:val="auto"/>
    <w:pitch w:val="default"/>
    <w:sig w:usb0="A00002BF" w:usb1="38CF7CFA" w:usb2="00000016" w:usb3="00000000" w:csb0="00040001" w:csb1="00000000"/>
    <w:embedRegular r:id="rId4" w:fontKey="{0D558BF0-B252-4874-8963-3B06D434FB84}"/>
  </w:font>
  <w:font w:name="方正公文仿宋">
    <w:panose1 w:val="02000500000000000000"/>
    <w:charset w:val="86"/>
    <w:family w:val="auto"/>
    <w:pitch w:val="default"/>
    <w:sig w:usb0="A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9805C6">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8420" cy="139700"/>
              <wp:effectExtent l="0" t="0" r="0" b="0"/>
              <wp:wrapNone/>
              <wp:docPr id="1940690373" name="Text Box 1025"/>
              <wp:cNvGraphicFramePr/>
              <a:graphic xmlns:a="http://schemas.openxmlformats.org/drawingml/2006/main">
                <a:graphicData uri="http://schemas.microsoft.com/office/word/2010/wordprocessingShape">
                  <wps:wsp>
                    <wps:cNvSpPr txBox="1">
                      <a:spLocks noChangeArrowheads="1"/>
                    </wps:cNvSpPr>
                    <wps:spPr bwMode="auto">
                      <a:xfrm>
                        <a:off x="0" y="0"/>
                        <a:ext cx="58420" cy="139700"/>
                      </a:xfrm>
                      <a:prstGeom prst="rect">
                        <a:avLst/>
                      </a:prstGeom>
                      <a:noFill/>
                      <a:ln>
                        <a:noFill/>
                      </a:ln>
                    </wps:spPr>
                    <wps:txbx>
                      <w:txbxContent>
                        <w:p w14:paraId="4EF6D22E">
                          <w:pPr>
                            <w:pStyle w:val="5"/>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1</w:t>
                          </w:r>
                          <w:r>
                            <w:rPr>
                              <w:rFonts w:ascii="Times New Roman" w:hAnsi="Times New Roman" w:cs="Times New Roman"/>
                              <w:sz w:val="28"/>
                              <w:szCs w:val="28"/>
                            </w:rPr>
                            <w:fldChar w:fldCharType="end"/>
                          </w:r>
                          <w:r>
                            <w:rPr>
                              <w:rFonts w:ascii="Times New Roman" w:hAnsi="Times New Roman" w:cs="Times New Roman"/>
                              <w:sz w:val="28"/>
                              <w:szCs w:val="28"/>
                            </w:rPr>
                            <w:t xml:space="preserve"> —</w:t>
                          </w:r>
                        </w:p>
                      </w:txbxContent>
                    </wps:txbx>
                    <wps:bodyPr rot="0" vert="horz" wrap="none" lIns="0" tIns="0" rIns="0" bIns="0" anchor="t" anchorCtr="0" upright="1">
                      <a:spAutoFit/>
                    </wps:bodyPr>
                  </wps:wsp>
                </a:graphicData>
              </a:graphic>
            </wp:anchor>
          </w:drawing>
        </mc:Choice>
        <mc:Fallback>
          <w:pict>
            <v:shape id="Text Box 1025" o:spid="_x0000_s1026" o:spt="202" type="#_x0000_t202" style="position:absolute;left:0pt;margin-top:0pt;height:11pt;width:4.6pt;mso-position-horizontal:center;mso-position-horizontal-relative:margin;mso-wrap-style:none;z-index:251659264;mso-width-relative:page;mso-height-relative:page;" filled="f" stroked="f" coordsize="21600,21600" o:gfxdata="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y1u5d9AAAAACAQAADwAAAAAAAAABACAAAAAiAAAAZHJzL2Rvd25yZXYu&#10;eG1sUEsBAhQAFAAAAAgAh07iQJ+KAjQDAgAADAQAAA4AAAAAAAAAAQAgAAAAHwEAAGRycy9lMm9E&#10;b2MueG1sUEsFBgAAAAAGAAYAWQEAAJQFAAAAAA==&#10;">
              <v:fill on="f" focussize="0,0"/>
              <v:stroke on="f"/>
              <v:imagedata o:title=""/>
              <o:lock v:ext="edit" aspectratio="f"/>
              <v:textbox inset="0mm,0mm,0mm,0mm" style="mso-fit-shape-to-text:t;">
                <w:txbxContent>
                  <w:p w14:paraId="4EF6D22E">
                    <w:pPr>
                      <w:pStyle w:val="5"/>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1</w:t>
                    </w:r>
                    <w:r>
                      <w:rPr>
                        <w:rFonts w:ascii="Times New Roman" w:hAnsi="Times New Roman" w:cs="Times New Roman"/>
                        <w:sz w:val="28"/>
                        <w:szCs w:val="28"/>
                      </w:rPr>
                      <w:fldChar w:fldCharType="end"/>
                    </w:r>
                    <w:r>
                      <w:rPr>
                        <w:rFonts w:ascii="Times New Roman" w:hAnsi="Times New Roman" w:cs="Times New Roman"/>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E4ADE7D"/>
    <w:multiLevelType w:val="singleLevel"/>
    <w:tmpl w:val="9E4ADE7D"/>
    <w:lvl w:ilvl="0" w:tentative="0">
      <w:start w:val="8"/>
      <w:numFmt w:val="decimal"/>
      <w:suff w:val="space"/>
      <w:lvlText w:val="%1."/>
      <w:lvlJc w:val="left"/>
    </w:lvl>
  </w:abstractNum>
  <w:abstractNum w:abstractNumId="1">
    <w:nsid w:val="32AD6FE5"/>
    <w:multiLevelType w:val="singleLevel"/>
    <w:tmpl w:val="32AD6FE5"/>
    <w:lvl w:ilvl="0" w:tentative="0">
      <w:start w:val="6"/>
      <w:numFmt w:val="decimal"/>
      <w:suff w:val="space"/>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hiNGUxMmE2YzRjZDk2YTU4Y2YyZTJiZTdhZDZhN2EifQ=="/>
  </w:docVars>
  <w:rsids>
    <w:rsidRoot w:val="00B7252F"/>
    <w:rsid w:val="000B058D"/>
    <w:rsid w:val="000D0496"/>
    <w:rsid w:val="000D68BC"/>
    <w:rsid w:val="00110EDA"/>
    <w:rsid w:val="00131E48"/>
    <w:rsid w:val="00194F1A"/>
    <w:rsid w:val="001962F4"/>
    <w:rsid w:val="001A170E"/>
    <w:rsid w:val="001C09C0"/>
    <w:rsid w:val="001C7133"/>
    <w:rsid w:val="0025625B"/>
    <w:rsid w:val="00281A05"/>
    <w:rsid w:val="00297047"/>
    <w:rsid w:val="002B17B8"/>
    <w:rsid w:val="002B6A35"/>
    <w:rsid w:val="002E196F"/>
    <w:rsid w:val="002F2EE1"/>
    <w:rsid w:val="00342F43"/>
    <w:rsid w:val="00347E2E"/>
    <w:rsid w:val="0037603B"/>
    <w:rsid w:val="003B376F"/>
    <w:rsid w:val="003F4549"/>
    <w:rsid w:val="00401FCF"/>
    <w:rsid w:val="0040392B"/>
    <w:rsid w:val="00437059"/>
    <w:rsid w:val="004906A3"/>
    <w:rsid w:val="004A607C"/>
    <w:rsid w:val="004B728A"/>
    <w:rsid w:val="004C577F"/>
    <w:rsid w:val="00503E45"/>
    <w:rsid w:val="005304E6"/>
    <w:rsid w:val="0054244C"/>
    <w:rsid w:val="005B3E7B"/>
    <w:rsid w:val="005C3A46"/>
    <w:rsid w:val="00632075"/>
    <w:rsid w:val="00657D85"/>
    <w:rsid w:val="006B7DDA"/>
    <w:rsid w:val="006C5897"/>
    <w:rsid w:val="00761D27"/>
    <w:rsid w:val="007D04F5"/>
    <w:rsid w:val="008006A8"/>
    <w:rsid w:val="00801089"/>
    <w:rsid w:val="008537EC"/>
    <w:rsid w:val="0087452A"/>
    <w:rsid w:val="008B0BDE"/>
    <w:rsid w:val="008D5AE7"/>
    <w:rsid w:val="008D7347"/>
    <w:rsid w:val="008E768C"/>
    <w:rsid w:val="008F3E44"/>
    <w:rsid w:val="00923747"/>
    <w:rsid w:val="00947453"/>
    <w:rsid w:val="009512B8"/>
    <w:rsid w:val="009803FD"/>
    <w:rsid w:val="00997F4F"/>
    <w:rsid w:val="009A3930"/>
    <w:rsid w:val="009A67C9"/>
    <w:rsid w:val="009B0419"/>
    <w:rsid w:val="009D11F8"/>
    <w:rsid w:val="009D7F5F"/>
    <w:rsid w:val="009E57F4"/>
    <w:rsid w:val="00AE7EDA"/>
    <w:rsid w:val="00AF4650"/>
    <w:rsid w:val="00B01B99"/>
    <w:rsid w:val="00B409CC"/>
    <w:rsid w:val="00B7252F"/>
    <w:rsid w:val="00B910E8"/>
    <w:rsid w:val="00BC6680"/>
    <w:rsid w:val="00C72752"/>
    <w:rsid w:val="00C90AD9"/>
    <w:rsid w:val="00C90F24"/>
    <w:rsid w:val="00CC244A"/>
    <w:rsid w:val="00CE019C"/>
    <w:rsid w:val="00CE5E11"/>
    <w:rsid w:val="00D07D23"/>
    <w:rsid w:val="00D27211"/>
    <w:rsid w:val="00D953DF"/>
    <w:rsid w:val="00DA43E6"/>
    <w:rsid w:val="00DB05E6"/>
    <w:rsid w:val="00EA4E30"/>
    <w:rsid w:val="00EA5891"/>
    <w:rsid w:val="00EB1A72"/>
    <w:rsid w:val="00ED021D"/>
    <w:rsid w:val="00F229E5"/>
    <w:rsid w:val="00F3037C"/>
    <w:rsid w:val="00F85106"/>
    <w:rsid w:val="00FA4CFC"/>
    <w:rsid w:val="00FE603D"/>
    <w:rsid w:val="043F2774"/>
    <w:rsid w:val="056E4DFB"/>
    <w:rsid w:val="074B3407"/>
    <w:rsid w:val="0759178E"/>
    <w:rsid w:val="08514A4D"/>
    <w:rsid w:val="0865674A"/>
    <w:rsid w:val="08BD0334"/>
    <w:rsid w:val="09741269"/>
    <w:rsid w:val="0C000C3B"/>
    <w:rsid w:val="0C1B5264"/>
    <w:rsid w:val="0ECC307F"/>
    <w:rsid w:val="0F821E7D"/>
    <w:rsid w:val="10680CB6"/>
    <w:rsid w:val="10D91A83"/>
    <w:rsid w:val="10EF574B"/>
    <w:rsid w:val="117B2B3A"/>
    <w:rsid w:val="128535CC"/>
    <w:rsid w:val="12DB7D35"/>
    <w:rsid w:val="12EF7D74"/>
    <w:rsid w:val="130474EB"/>
    <w:rsid w:val="14005579"/>
    <w:rsid w:val="143577FF"/>
    <w:rsid w:val="155142DE"/>
    <w:rsid w:val="157A35F1"/>
    <w:rsid w:val="15C027C2"/>
    <w:rsid w:val="15C70A44"/>
    <w:rsid w:val="16AF39B2"/>
    <w:rsid w:val="17055412"/>
    <w:rsid w:val="17292E3E"/>
    <w:rsid w:val="199155F1"/>
    <w:rsid w:val="1A1C4DD9"/>
    <w:rsid w:val="1AB1466E"/>
    <w:rsid w:val="1AED7000"/>
    <w:rsid w:val="1B886580"/>
    <w:rsid w:val="1BA333BA"/>
    <w:rsid w:val="1BB05AD7"/>
    <w:rsid w:val="1BCA61FC"/>
    <w:rsid w:val="1BF260EF"/>
    <w:rsid w:val="1D8D60CF"/>
    <w:rsid w:val="1DFD8C39"/>
    <w:rsid w:val="1EF328AA"/>
    <w:rsid w:val="1F264229"/>
    <w:rsid w:val="1F5E7203"/>
    <w:rsid w:val="20CE2B02"/>
    <w:rsid w:val="21823A71"/>
    <w:rsid w:val="21EA7F94"/>
    <w:rsid w:val="21EE6F9E"/>
    <w:rsid w:val="22A04AF7"/>
    <w:rsid w:val="22BB0000"/>
    <w:rsid w:val="25271F3D"/>
    <w:rsid w:val="25FF7D86"/>
    <w:rsid w:val="263A491A"/>
    <w:rsid w:val="26995AE5"/>
    <w:rsid w:val="27734588"/>
    <w:rsid w:val="27D00C81"/>
    <w:rsid w:val="27FE5FB9"/>
    <w:rsid w:val="285F2D5E"/>
    <w:rsid w:val="295144BF"/>
    <w:rsid w:val="295E3016"/>
    <w:rsid w:val="299F78B6"/>
    <w:rsid w:val="2A686545"/>
    <w:rsid w:val="2A9E191C"/>
    <w:rsid w:val="2AF61758"/>
    <w:rsid w:val="2BFB0299"/>
    <w:rsid w:val="2CE61358"/>
    <w:rsid w:val="2EBE2E4B"/>
    <w:rsid w:val="2FE029D7"/>
    <w:rsid w:val="2FFF3135"/>
    <w:rsid w:val="306D74E0"/>
    <w:rsid w:val="30A95FDC"/>
    <w:rsid w:val="31CF0AB2"/>
    <w:rsid w:val="321B44CF"/>
    <w:rsid w:val="32D92A94"/>
    <w:rsid w:val="33274BE3"/>
    <w:rsid w:val="34BA3D6E"/>
    <w:rsid w:val="35134CB4"/>
    <w:rsid w:val="364A7C91"/>
    <w:rsid w:val="368D6CE8"/>
    <w:rsid w:val="36B67FED"/>
    <w:rsid w:val="370D2DA8"/>
    <w:rsid w:val="382955BD"/>
    <w:rsid w:val="384571D0"/>
    <w:rsid w:val="38BD1B07"/>
    <w:rsid w:val="38C2096A"/>
    <w:rsid w:val="39561614"/>
    <w:rsid w:val="398C37FF"/>
    <w:rsid w:val="39B8407C"/>
    <w:rsid w:val="3A466CF9"/>
    <w:rsid w:val="3A8621BC"/>
    <w:rsid w:val="3C2063F1"/>
    <w:rsid w:val="3CBC1BA6"/>
    <w:rsid w:val="3DEED541"/>
    <w:rsid w:val="3E3E74B4"/>
    <w:rsid w:val="3F1B2660"/>
    <w:rsid w:val="3F3917BB"/>
    <w:rsid w:val="3F733BB1"/>
    <w:rsid w:val="40C41559"/>
    <w:rsid w:val="413437FC"/>
    <w:rsid w:val="422E312E"/>
    <w:rsid w:val="425031F0"/>
    <w:rsid w:val="42577BE4"/>
    <w:rsid w:val="44275A07"/>
    <w:rsid w:val="442E5667"/>
    <w:rsid w:val="44772F7A"/>
    <w:rsid w:val="45322F35"/>
    <w:rsid w:val="45BD3146"/>
    <w:rsid w:val="46315F44"/>
    <w:rsid w:val="465935F7"/>
    <w:rsid w:val="47460F19"/>
    <w:rsid w:val="47ED6C69"/>
    <w:rsid w:val="4922204C"/>
    <w:rsid w:val="499E503D"/>
    <w:rsid w:val="4AE01685"/>
    <w:rsid w:val="4AE80FFA"/>
    <w:rsid w:val="4C9F4D19"/>
    <w:rsid w:val="4D97427D"/>
    <w:rsid w:val="4EF70D4B"/>
    <w:rsid w:val="4FC92801"/>
    <w:rsid w:val="4FE71FA5"/>
    <w:rsid w:val="50A05B3E"/>
    <w:rsid w:val="50E22C1F"/>
    <w:rsid w:val="51B01DB1"/>
    <w:rsid w:val="51EC522D"/>
    <w:rsid w:val="52F350E6"/>
    <w:rsid w:val="532D11DF"/>
    <w:rsid w:val="53FD045B"/>
    <w:rsid w:val="54905ECA"/>
    <w:rsid w:val="56CC5D09"/>
    <w:rsid w:val="57FB365A"/>
    <w:rsid w:val="585F9C32"/>
    <w:rsid w:val="59691361"/>
    <w:rsid w:val="5B3FC2DD"/>
    <w:rsid w:val="5C8C6F77"/>
    <w:rsid w:val="5CB50DF3"/>
    <w:rsid w:val="5E484F5D"/>
    <w:rsid w:val="5E4C10B3"/>
    <w:rsid w:val="5E742640"/>
    <w:rsid w:val="5EAF7199"/>
    <w:rsid w:val="5ECC5D50"/>
    <w:rsid w:val="5FA53B59"/>
    <w:rsid w:val="5FD155AA"/>
    <w:rsid w:val="60340051"/>
    <w:rsid w:val="609B4994"/>
    <w:rsid w:val="619614D0"/>
    <w:rsid w:val="61ED6709"/>
    <w:rsid w:val="627D5CDF"/>
    <w:rsid w:val="64DB6A82"/>
    <w:rsid w:val="65DB0955"/>
    <w:rsid w:val="68833924"/>
    <w:rsid w:val="688E6B79"/>
    <w:rsid w:val="689E36D5"/>
    <w:rsid w:val="69456E2B"/>
    <w:rsid w:val="697E40EB"/>
    <w:rsid w:val="6AB97AD1"/>
    <w:rsid w:val="6AFACB55"/>
    <w:rsid w:val="6B451364"/>
    <w:rsid w:val="6D325918"/>
    <w:rsid w:val="6DFCF146"/>
    <w:rsid w:val="702B7BBA"/>
    <w:rsid w:val="70553DF8"/>
    <w:rsid w:val="705C2D71"/>
    <w:rsid w:val="717323AB"/>
    <w:rsid w:val="72B4116B"/>
    <w:rsid w:val="739D53B4"/>
    <w:rsid w:val="73DE2356"/>
    <w:rsid w:val="7419513C"/>
    <w:rsid w:val="74B82BA7"/>
    <w:rsid w:val="75882579"/>
    <w:rsid w:val="759439C6"/>
    <w:rsid w:val="759D6F04"/>
    <w:rsid w:val="75D6422E"/>
    <w:rsid w:val="76653089"/>
    <w:rsid w:val="76EF6628"/>
    <w:rsid w:val="77DE9686"/>
    <w:rsid w:val="77F8DF83"/>
    <w:rsid w:val="77FB37BA"/>
    <w:rsid w:val="78625143"/>
    <w:rsid w:val="7B450F0D"/>
    <w:rsid w:val="7B7F174E"/>
    <w:rsid w:val="7C137AD0"/>
    <w:rsid w:val="7C920181"/>
    <w:rsid w:val="7D8908F9"/>
    <w:rsid w:val="7D8C1CD5"/>
    <w:rsid w:val="7DE67114"/>
    <w:rsid w:val="7DFF2626"/>
    <w:rsid w:val="7DFF5E3A"/>
    <w:rsid w:val="7E096221"/>
    <w:rsid w:val="7ECB2067"/>
    <w:rsid w:val="7F6F703A"/>
    <w:rsid w:val="7F74BD99"/>
    <w:rsid w:val="7F7726AD"/>
    <w:rsid w:val="7F7F60D0"/>
    <w:rsid w:val="7F7F9BCE"/>
    <w:rsid w:val="7F7FC951"/>
    <w:rsid w:val="7FBF4F15"/>
    <w:rsid w:val="7FD7EDCA"/>
    <w:rsid w:val="7FE57205"/>
    <w:rsid w:val="7FE843E5"/>
    <w:rsid w:val="7FEB3D2F"/>
    <w:rsid w:val="7FEDC3C6"/>
    <w:rsid w:val="7FF5B02F"/>
    <w:rsid w:val="9BFC865B"/>
    <w:rsid w:val="9E7B79AD"/>
    <w:rsid w:val="AEBF1EB5"/>
    <w:rsid w:val="AF78BDFD"/>
    <w:rsid w:val="BBCD81D9"/>
    <w:rsid w:val="BDFC5103"/>
    <w:rsid w:val="BE931697"/>
    <w:rsid w:val="CFFB99DC"/>
    <w:rsid w:val="D8FECE7E"/>
    <w:rsid w:val="DAEF9BD7"/>
    <w:rsid w:val="DBADE2AC"/>
    <w:rsid w:val="DEFD8284"/>
    <w:rsid w:val="DF2F7BE5"/>
    <w:rsid w:val="E9BF7229"/>
    <w:rsid w:val="EFABD3D5"/>
    <w:rsid w:val="EFBF80CC"/>
    <w:rsid w:val="F32E15DD"/>
    <w:rsid w:val="F3FF6E3E"/>
    <w:rsid w:val="F5BFE5FA"/>
    <w:rsid w:val="F7D79E1F"/>
    <w:rsid w:val="FAFDD444"/>
    <w:rsid w:val="FDC551D2"/>
    <w:rsid w:val="FEDC5213"/>
    <w:rsid w:val="FF1B02EB"/>
    <w:rsid w:val="FF7DDBC0"/>
    <w:rsid w:val="FF9CB165"/>
    <w:rsid w:val="FFD9E731"/>
    <w:rsid w:val="FFFF20E9"/>
    <w:rsid w:val="FFFFFC7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qFormat="1" w:unhideWhenUsed="0" w:uiPriority="0" w:semiHidden="0"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0"/>
    <w:pPr>
      <w:spacing w:after="120"/>
    </w:pPr>
    <w:rPr>
      <w:rFonts w:eastAsia="宋体"/>
    </w:rPr>
  </w:style>
  <w:style w:type="paragraph" w:styleId="3">
    <w:name w:val="Plain Text"/>
    <w:basedOn w:val="1"/>
    <w:qFormat/>
    <w:uiPriority w:val="0"/>
    <w:rPr>
      <w:rFonts w:ascii="宋体" w:hAnsi="Courier New"/>
    </w:r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jc w:val="left"/>
    </w:pPr>
    <w:rPr>
      <w:sz w:val="18"/>
      <w:szCs w:val="18"/>
    </w:rPr>
  </w:style>
  <w:style w:type="paragraph" w:styleId="6">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Body Text Indent 3"/>
    <w:basedOn w:val="1"/>
    <w:link w:val="11"/>
    <w:qFormat/>
    <w:uiPriority w:val="0"/>
    <w:pPr>
      <w:spacing w:line="440" w:lineRule="exact"/>
      <w:ind w:firstLine="480" w:firstLineChars="200"/>
      <w:jc w:val="left"/>
    </w:pPr>
    <w:rPr>
      <w:rFonts w:ascii="Times New Roman" w:hAnsi="Times New Roman" w:eastAsia="宋体" w:cs="Times New Roman"/>
      <w:sz w:val="24"/>
      <w:szCs w:val="24"/>
    </w:rPr>
  </w:style>
  <w:style w:type="paragraph" w:styleId="8">
    <w:name w:val="Body Text First Indent"/>
    <w:basedOn w:val="2"/>
    <w:qFormat/>
    <w:uiPriority w:val="0"/>
    <w:pPr>
      <w:ind w:firstLine="420" w:firstLineChars="100"/>
    </w:pPr>
  </w:style>
  <w:style w:type="character" w:customStyle="1" w:styleId="11">
    <w:name w:val="正文文本缩进 3 字符"/>
    <w:basedOn w:val="10"/>
    <w:link w:val="7"/>
    <w:qFormat/>
    <w:uiPriority w:val="0"/>
    <w:rPr>
      <w:rFonts w:ascii="Times New Roman" w:hAnsi="Times New Roman" w:eastAsia="宋体" w:cs="Times New Roman"/>
      <w:sz w:val="24"/>
      <w:szCs w:val="24"/>
    </w:rPr>
  </w:style>
  <w:style w:type="paragraph" w:styleId="12">
    <w:name w:val="List Paragraph"/>
    <w:basedOn w:val="1"/>
    <w:qFormat/>
    <w:uiPriority w:val="34"/>
    <w:pPr>
      <w:ind w:firstLine="420" w:firstLineChars="200"/>
    </w:pPr>
  </w:style>
  <w:style w:type="character" w:customStyle="1" w:styleId="13">
    <w:name w:val="页眉 字符"/>
    <w:basedOn w:val="10"/>
    <w:link w:val="6"/>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customStyle="1" w:styleId="16">
    <w:name w:val="纯文本1"/>
    <w:basedOn w:val="1"/>
    <w:qFormat/>
    <w:uiPriority w:val="0"/>
    <w:pPr>
      <w:adjustRightInd w:val="0"/>
      <w:textAlignment w:val="baseline"/>
    </w:pPr>
    <w:rPr>
      <w:rFonts w:ascii="宋体" w:hAnsi="Courier New" w:eastAsia="楷体_GB2312"/>
      <w:sz w:val="28"/>
      <w:szCs w:val="20"/>
    </w:rPr>
  </w:style>
  <w:style w:type="character" w:customStyle="1" w:styleId="17">
    <w:name w:val="font51"/>
    <w:basedOn w:val="10"/>
    <w:qFormat/>
    <w:uiPriority w:val="0"/>
    <w:rPr>
      <w:rFonts w:hint="eastAsia" w:ascii="宋体" w:hAnsi="宋体" w:eastAsia="宋体" w:cs="宋体"/>
      <w:b/>
      <w:bCs/>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12</Pages>
  <Words>4345</Words>
  <Characters>4592</Characters>
  <Lines>21</Lines>
  <Paragraphs>5</Paragraphs>
  <TotalTime>9</TotalTime>
  <ScaleCrop>false</ScaleCrop>
  <LinksUpToDate>false</LinksUpToDate>
  <CharactersWithSpaces>4628</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2023-07-14T19:56:00Z</dcterms:created>
  <dc:creator>admin</dc:creator>
  <cp:lastModifiedBy>大宝猪(｡ì _ í｡)</cp:lastModifiedBy>
  <cp:lastPrinted>2026-10-15T11:32:00Z</cp:lastPrinted>
  <dcterms:modified xsi:type="dcterms:W3CDTF">2026-10-16T01:15:16Z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249D1FE08F1547CBBD2ED0444E77B2E9_13</vt:lpwstr>
  </property>
  <property fmtid="{D5CDD505-2E9C-101B-9397-08002B2CF9AE}" pid="4" name="KSOTemplateDocerSaveRecord">
    <vt:lpwstr>eyJoZGlkIjoiNjFlNjE4MDAyYzZkYzBhMDQ2ZTVkYjM0MTA3NmUwOGMiLCJ1c2VySWQiOiIyMzUyNTMzNDkifQ==</vt:lpwstr>
  </property>
</Properties>
</file>