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长江干流苏州段渔业资源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增殖放流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事前公示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《中央财政增殖放流项目管理工作规范》（农渔资环函〔2025〕242号）以及江苏省农业农村厅《关于进一步加强我省水生生物增殖放流工作规范管理的通知》（苏农渔〔2026〕16号）要求，现将苏州市长江干流苏州段渔业资源增殖放流有关事宜公示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一、放流物种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翘嘴鲌、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长吻鮠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二、放流时间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三、放流地点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长江干流苏州段（常熟市碧溪街道滨江生态公园科学放鱼体验点）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四、放流数量与规格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翘嘴鲌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857.1429万尾，体长≥3cm；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 长吻鮠22.5883万尾，体长≥10cm。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五、公示期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96" w:firstLineChars="200"/>
        <w:textAlignment w:val="auto"/>
        <w:rPr>
          <w:rFonts w:hint="default" w:ascii="Times New Roman" w:hAnsi="Times New Roman" w:eastAsia="仿宋_GB2312" w:cs="Times New Roman"/>
          <w:spacing w:val="-1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2026年1</w:t>
      </w:r>
      <w:r>
        <w:rPr>
          <w:rFonts w:hint="eastAsia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日至11月5日，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</w:rPr>
        <w:t>如有异议，请向我单位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eastAsia="zh-CN"/>
        </w:rPr>
        <w:t>反馈。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0512-65237459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苏州市农业综合行政执法支队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519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87A68"/>
    <w:rsid w:val="00241BCB"/>
    <w:rsid w:val="0C6B3690"/>
    <w:rsid w:val="14184B2A"/>
    <w:rsid w:val="15427BA5"/>
    <w:rsid w:val="15927244"/>
    <w:rsid w:val="1BA67AEA"/>
    <w:rsid w:val="1CD218EC"/>
    <w:rsid w:val="331F6F11"/>
    <w:rsid w:val="3A810049"/>
    <w:rsid w:val="3BF87A68"/>
    <w:rsid w:val="4E833E51"/>
    <w:rsid w:val="5F5E7DE6"/>
    <w:rsid w:val="6B723847"/>
    <w:rsid w:val="7EB1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2026-09-07T01:17:00Z</dcterms:created>
  <dc:creator>苏州顾平</dc:creator>
  <cp:lastModifiedBy>苏州顾平</cp:lastModifiedBy>
  <dcterms:modified xsi:type="dcterms:W3CDTF">2026-10-27T00:21:55Z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34DC509208FC486C82E5BC3A7A7A3798_11</vt:lpwstr>
  </property>
</Properties>
</file>